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3B" w:rsidRPr="00203229" w:rsidRDefault="0067460E">
      <w:pPr>
        <w:rPr>
          <w:rFonts w:ascii="仿宋" w:eastAsia="仿宋" w:hAnsi="仿宋"/>
          <w:sz w:val="32"/>
          <w:szCs w:val="32"/>
        </w:rPr>
      </w:pPr>
      <w:r>
        <w:rPr>
          <w:rFonts w:ascii="仿宋" w:eastAsia="仿宋" w:hAnsi="仿宋"/>
          <w:noProof/>
          <w:sz w:val="32"/>
          <w:szCs w:val="32"/>
        </w:rPr>
        <w:drawing>
          <wp:anchor distT="0" distB="0" distL="114300" distR="114300" simplePos="0" relativeHeight="251663360" behindDoc="1" locked="0" layoutInCell="1" allowOverlap="1" wp14:anchorId="7419B294" wp14:editId="18E4D679">
            <wp:simplePos x="0" y="0"/>
            <wp:positionH relativeFrom="column">
              <wp:posOffset>-900430</wp:posOffset>
            </wp:positionH>
            <wp:positionV relativeFrom="paragraph">
              <wp:posOffset>-894740</wp:posOffset>
            </wp:positionV>
            <wp:extent cx="7560000" cy="5139580"/>
            <wp:effectExtent l="0" t="0" r="317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财政局文件模板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5139580"/>
                    </a:xfrm>
                    <a:prstGeom prst="rect">
                      <a:avLst/>
                    </a:prstGeom>
                  </pic:spPr>
                </pic:pic>
              </a:graphicData>
            </a:graphic>
            <wp14:sizeRelH relativeFrom="margin">
              <wp14:pctWidth>0</wp14:pctWidth>
            </wp14:sizeRelH>
            <wp14:sizeRelV relativeFrom="margin">
              <wp14:pctHeight>0</wp14:pctHeight>
            </wp14:sizeRelV>
          </wp:anchor>
        </w:drawing>
      </w: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Default="00203229">
      <w:pPr>
        <w:rPr>
          <w:rFonts w:ascii="仿宋" w:eastAsia="仿宋" w:hAnsi="仿宋"/>
          <w:sz w:val="32"/>
          <w:szCs w:val="32"/>
        </w:rPr>
      </w:pPr>
    </w:p>
    <w:p w:rsidR="00102832" w:rsidRPr="00517F1C" w:rsidRDefault="00981BD8">
      <w:pPr>
        <w:rPr>
          <w:rFonts w:ascii="仿宋" w:eastAsia="仿宋" w:hAnsi="仿宋"/>
          <w:sz w:val="32"/>
          <w:szCs w:val="32"/>
        </w:rPr>
      </w:pPr>
      <w:r w:rsidRPr="00517F1C">
        <w:rPr>
          <w:rFonts w:ascii="仿宋" w:eastAsia="仿宋" w:hAnsi="仿宋"/>
          <w:noProof/>
          <w:sz w:val="32"/>
          <w:szCs w:val="32"/>
        </w:rPr>
        <mc:AlternateContent>
          <mc:Choice Requires="wps">
            <w:drawing>
              <wp:anchor distT="45720" distB="45720" distL="114300" distR="114300" simplePos="0" relativeHeight="251662336" behindDoc="0" locked="0" layoutInCell="1" allowOverlap="1" wp14:anchorId="5F7A6ED5" wp14:editId="76FAC003">
                <wp:simplePos x="0" y="0"/>
                <wp:positionH relativeFrom="column">
                  <wp:posOffset>-684530</wp:posOffset>
                </wp:positionH>
                <wp:positionV relativeFrom="paragraph">
                  <wp:posOffset>683895</wp:posOffset>
                </wp:positionV>
                <wp:extent cx="734377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404620"/>
                        </a:xfrm>
                        <a:prstGeom prst="rect">
                          <a:avLst/>
                        </a:prstGeom>
                        <a:noFill/>
                        <a:ln w="9525">
                          <a:noFill/>
                          <a:miter lim="800000"/>
                          <a:headEnd/>
                          <a:tailEnd/>
                        </a:ln>
                      </wps:spPr>
                      <wps:txbx>
                        <w:txbxContent>
                          <w:p w:rsidR="00517F1C" w:rsidRPr="00517F1C" w:rsidRDefault="00517F1C" w:rsidP="00312064">
                            <w:pPr>
                              <w:jc w:val="center"/>
                              <w:rPr>
                                <w:b/>
                              </w:rPr>
                            </w:pPr>
                            <w:r w:rsidRPr="00517F1C">
                              <w:rPr>
                                <w:rFonts w:ascii="仿宋" w:eastAsia="仿宋" w:hAnsi="仿宋"/>
                                <w:b/>
                                <w:sz w:val="32"/>
                                <w:szCs w:val="32"/>
                              </w:rPr>
                              <w:t>市</w:t>
                            </w:r>
                            <w:r w:rsidR="00F24F75">
                              <w:rPr>
                                <w:rFonts w:ascii="仿宋" w:eastAsia="仿宋" w:hAnsi="仿宋" w:hint="eastAsia"/>
                                <w:b/>
                                <w:sz w:val="32"/>
                                <w:szCs w:val="32"/>
                              </w:rPr>
                              <w:t>财</w:t>
                            </w:r>
                            <w:r w:rsidRPr="00517F1C">
                              <w:rPr>
                                <w:rFonts w:ascii="仿宋" w:eastAsia="仿宋" w:hAnsi="仿宋"/>
                                <w:b/>
                                <w:sz w:val="32"/>
                                <w:szCs w:val="32"/>
                              </w:rPr>
                              <w:t>发</w:t>
                            </w:r>
                            <w:r w:rsidRPr="00517F1C">
                              <w:rPr>
                                <w:rFonts w:ascii="仿宋" w:eastAsia="仿宋" w:hAnsi="仿宋" w:hint="eastAsia"/>
                                <w:b/>
                                <w:sz w:val="32"/>
                                <w:szCs w:val="32"/>
                              </w:rPr>
                              <w:t xml:space="preserve"> [</w:t>
                            </w:r>
                            <w:r w:rsidRPr="00517F1C">
                              <w:rPr>
                                <w:rFonts w:ascii="仿宋" w:eastAsia="仿宋" w:hAnsi="仿宋"/>
                                <w:b/>
                                <w:sz w:val="32"/>
                                <w:szCs w:val="32"/>
                              </w:rPr>
                              <w:t>2017</w:t>
                            </w:r>
                            <w:r w:rsidRPr="00517F1C">
                              <w:rPr>
                                <w:rFonts w:ascii="仿宋" w:eastAsia="仿宋" w:hAnsi="仿宋" w:hint="eastAsia"/>
                                <w:b/>
                                <w:sz w:val="32"/>
                                <w:szCs w:val="32"/>
                              </w:rPr>
                              <w:t>]</w:t>
                            </w:r>
                            <w:r w:rsidRPr="00517F1C">
                              <w:rPr>
                                <w:rFonts w:ascii="仿宋" w:eastAsia="仿宋" w:hAnsi="仿宋"/>
                                <w:b/>
                                <w:sz w:val="32"/>
                                <w:szCs w:val="32"/>
                              </w:rPr>
                              <w:t xml:space="preserve"> 224</w:t>
                            </w:r>
                            <w:r w:rsidRPr="00517F1C">
                              <w:rPr>
                                <w:rFonts w:ascii="仿宋" w:eastAsia="仿宋" w:hAnsi="仿宋" w:hint="eastAsia"/>
                                <w:b/>
                                <w:sz w:val="32"/>
                                <w:szCs w:val="32"/>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A6ED5" id="_x0000_t202" coordsize="21600,21600" o:spt="202" path="m,l,21600r21600,l21600,xe">
                <v:stroke joinstyle="miter"/>
                <v:path gradientshapeok="t" o:connecttype="rect"/>
              </v:shapetype>
              <v:shape id="文本框 2" o:spid="_x0000_s1026" type="#_x0000_t202" style="position:absolute;left:0;text-align:left;margin-left:-53.9pt;margin-top:53.85pt;width:57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" filled="f" stroked="f">
                <v:textbox style="mso-fit-shape-to-text:t">
                  <w:txbxContent>
                    <w:p w:rsidR="00517F1C" w:rsidRPr="00517F1C" w:rsidRDefault="00517F1C" w:rsidP="00312064">
                      <w:pPr>
                        <w:jc w:val="center"/>
                        <w:rPr>
                          <w:b/>
                        </w:rPr>
                      </w:pPr>
                      <w:r w:rsidRPr="00517F1C">
                        <w:rPr>
                          <w:rFonts w:ascii="仿宋" w:eastAsia="仿宋" w:hAnsi="仿宋"/>
                          <w:b/>
                          <w:sz w:val="32"/>
                          <w:szCs w:val="32"/>
                        </w:rPr>
                        <w:t>市</w:t>
                      </w:r>
                      <w:r w:rsidR="00F24F75">
                        <w:rPr>
                          <w:rFonts w:ascii="仿宋" w:eastAsia="仿宋" w:hAnsi="仿宋" w:hint="eastAsia"/>
                          <w:b/>
                          <w:sz w:val="32"/>
                          <w:szCs w:val="32"/>
                        </w:rPr>
                        <w:t>财</w:t>
                      </w:r>
                      <w:r w:rsidRPr="00517F1C">
                        <w:rPr>
                          <w:rFonts w:ascii="仿宋" w:eastAsia="仿宋" w:hAnsi="仿宋"/>
                          <w:b/>
                          <w:sz w:val="32"/>
                          <w:szCs w:val="32"/>
                        </w:rPr>
                        <w:t>发</w:t>
                      </w:r>
                      <w:r w:rsidRPr="00517F1C">
                        <w:rPr>
                          <w:rFonts w:ascii="仿宋" w:eastAsia="仿宋" w:hAnsi="仿宋" w:hint="eastAsia"/>
                          <w:b/>
                          <w:sz w:val="32"/>
                          <w:szCs w:val="32"/>
                        </w:rPr>
                        <w:t xml:space="preserve"> [</w:t>
                      </w:r>
                      <w:r w:rsidRPr="00517F1C">
                        <w:rPr>
                          <w:rFonts w:ascii="仿宋" w:eastAsia="仿宋" w:hAnsi="仿宋"/>
                          <w:b/>
                          <w:sz w:val="32"/>
                          <w:szCs w:val="32"/>
                        </w:rPr>
                        <w:t>2017</w:t>
                      </w:r>
                      <w:r w:rsidRPr="00517F1C">
                        <w:rPr>
                          <w:rFonts w:ascii="仿宋" w:eastAsia="仿宋" w:hAnsi="仿宋" w:hint="eastAsia"/>
                          <w:b/>
                          <w:sz w:val="32"/>
                          <w:szCs w:val="32"/>
                        </w:rPr>
                        <w:t>]</w:t>
                      </w:r>
                      <w:r w:rsidRPr="00517F1C">
                        <w:rPr>
                          <w:rFonts w:ascii="仿宋" w:eastAsia="仿宋" w:hAnsi="仿宋"/>
                          <w:b/>
                          <w:sz w:val="32"/>
                          <w:szCs w:val="32"/>
                        </w:rPr>
                        <w:t xml:space="preserve"> 224</w:t>
                      </w:r>
                      <w:r w:rsidRPr="00517F1C">
                        <w:rPr>
                          <w:rFonts w:ascii="仿宋" w:eastAsia="仿宋" w:hAnsi="仿宋" w:hint="eastAsia"/>
                          <w:b/>
                          <w:sz w:val="32"/>
                          <w:szCs w:val="32"/>
                        </w:rPr>
                        <w:t>号</w:t>
                      </w:r>
                    </w:p>
                  </w:txbxContent>
                </v:textbox>
                <w10:wrap type="square"/>
              </v:shape>
            </w:pict>
          </mc:Fallback>
        </mc:AlternateContent>
      </w:r>
    </w:p>
    <w:p w:rsidR="00203229" w:rsidRPr="00517F1C" w:rsidRDefault="00203229">
      <w:pPr>
        <w:rPr>
          <w:rFonts w:ascii="仿宋" w:eastAsia="仿宋" w:hAnsi="仿宋"/>
          <w:sz w:val="32"/>
          <w:szCs w:val="32"/>
        </w:rPr>
      </w:pPr>
    </w:p>
    <w:p w:rsidR="00203229" w:rsidRDefault="00F24F75" w:rsidP="00312064">
      <w:pPr>
        <w:ind w:leftChars="-1" w:left="-2"/>
        <w:jc w:val="center"/>
        <w:rPr>
          <w:rFonts w:asciiTheme="majorEastAsia" w:eastAsiaTheme="majorEastAsia" w:hAnsiTheme="majorEastAsia"/>
          <w:b/>
          <w:sz w:val="44"/>
          <w:szCs w:val="44"/>
        </w:rPr>
      </w:pPr>
      <w:r w:rsidRPr="00517F1C">
        <w:rPr>
          <w:rFonts w:asciiTheme="majorEastAsia" w:eastAsiaTheme="majorEastAsia" w:hAnsiTheme="majorEastAsia" w:hint="eastAsia"/>
          <w:b/>
          <w:sz w:val="44"/>
          <w:szCs w:val="44"/>
        </w:rPr>
        <w:t>西安市财政局</w:t>
      </w:r>
      <w:r>
        <w:rPr>
          <w:rFonts w:asciiTheme="majorEastAsia" w:eastAsiaTheme="majorEastAsia" w:hAnsiTheme="majorEastAsia" w:hint="eastAsia"/>
          <w:b/>
          <w:sz w:val="44"/>
          <w:szCs w:val="44"/>
        </w:rPr>
        <w:t xml:space="preserve">  </w:t>
      </w:r>
      <w:r w:rsidR="00517F1C" w:rsidRPr="00517F1C">
        <w:rPr>
          <w:rFonts w:asciiTheme="majorEastAsia" w:eastAsiaTheme="majorEastAsia" w:hAnsiTheme="majorEastAsia" w:hint="eastAsia"/>
          <w:b/>
          <w:sz w:val="44"/>
          <w:szCs w:val="44"/>
        </w:rPr>
        <w:t>西安市科学技术局</w:t>
      </w:r>
    </w:p>
    <w:p w:rsidR="00312064" w:rsidRPr="00517F1C" w:rsidRDefault="00312064" w:rsidP="00312064">
      <w:pPr>
        <w:ind w:leftChars="-1" w:left="-2"/>
        <w:jc w:val="center"/>
        <w:rPr>
          <w:rFonts w:asciiTheme="majorEastAsia" w:eastAsiaTheme="majorEastAsia" w:hAnsiTheme="majorEastAsia"/>
          <w:b/>
          <w:sz w:val="44"/>
          <w:szCs w:val="44"/>
        </w:rPr>
      </w:pPr>
      <w:r>
        <w:rPr>
          <w:rFonts w:asciiTheme="majorEastAsia" w:eastAsiaTheme="majorEastAsia" w:hAnsiTheme="majorEastAsia"/>
          <w:b/>
          <w:sz w:val="44"/>
          <w:szCs w:val="44"/>
        </w:rPr>
        <w:t>关于印发《西安</w:t>
      </w:r>
      <w:r w:rsidR="00F24F75">
        <w:rPr>
          <w:rFonts w:asciiTheme="majorEastAsia" w:eastAsiaTheme="majorEastAsia" w:hAnsiTheme="majorEastAsia"/>
          <w:b/>
          <w:sz w:val="44"/>
          <w:szCs w:val="44"/>
        </w:rPr>
        <w:t>市扶持小微企业创业创新担保基金管理暂行办法</w:t>
      </w:r>
      <w:r>
        <w:rPr>
          <w:rFonts w:asciiTheme="majorEastAsia" w:eastAsiaTheme="majorEastAsia" w:hAnsiTheme="majorEastAsia"/>
          <w:b/>
          <w:sz w:val="44"/>
          <w:szCs w:val="44"/>
        </w:rPr>
        <w:t>》</w:t>
      </w:r>
      <w:r w:rsidR="00F24F75">
        <w:rPr>
          <w:rFonts w:asciiTheme="majorEastAsia" w:eastAsiaTheme="majorEastAsia" w:hAnsiTheme="majorEastAsia"/>
          <w:b/>
          <w:sz w:val="44"/>
          <w:szCs w:val="44"/>
        </w:rPr>
        <w:t>的通知</w:t>
      </w:r>
    </w:p>
    <w:p w:rsidR="006D1D5A" w:rsidRDefault="006D1D5A">
      <w:pPr>
        <w:rPr>
          <w:rFonts w:ascii="仿宋" w:eastAsia="仿宋" w:hAnsi="仿宋"/>
          <w:sz w:val="32"/>
          <w:szCs w:val="32"/>
        </w:rPr>
      </w:pPr>
    </w:p>
    <w:p w:rsidR="00203229" w:rsidRDefault="00312064">
      <w:pPr>
        <w:rPr>
          <w:rFonts w:ascii="仿宋" w:eastAsia="仿宋" w:hAnsi="仿宋"/>
          <w:sz w:val="32"/>
          <w:szCs w:val="32"/>
        </w:rPr>
      </w:pPr>
      <w:r w:rsidRPr="00312064">
        <w:rPr>
          <w:rFonts w:ascii="仿宋" w:eastAsia="仿宋" w:hAnsi="仿宋"/>
          <w:sz w:val="32"/>
          <w:szCs w:val="32"/>
        </w:rPr>
        <w:t>各</w:t>
      </w:r>
      <w:r w:rsidR="00F24F75">
        <w:rPr>
          <w:rFonts w:ascii="仿宋" w:eastAsia="仿宋" w:hAnsi="仿宋"/>
          <w:sz w:val="32"/>
          <w:szCs w:val="32"/>
        </w:rPr>
        <w:t>区县（开发区）财政部门、科技主管部门，西安投融资担保有限公司，西安科技金融服务中心</w:t>
      </w:r>
      <w:r w:rsidR="006D1D5A">
        <w:rPr>
          <w:rFonts w:ascii="仿宋" w:eastAsia="仿宋" w:hAnsi="仿宋"/>
          <w:sz w:val="32"/>
          <w:szCs w:val="32"/>
        </w:rPr>
        <w:t>有限公司，各业务合作银行、有关企业：</w:t>
      </w:r>
    </w:p>
    <w:p w:rsidR="000170BA" w:rsidRPr="00312064" w:rsidRDefault="000170BA" w:rsidP="000170BA">
      <w:pPr>
        <w:ind w:firstLineChars="200" w:firstLine="640"/>
        <w:rPr>
          <w:rFonts w:ascii="仿宋" w:eastAsia="仿宋" w:hAnsi="仿宋"/>
          <w:sz w:val="32"/>
          <w:szCs w:val="32"/>
        </w:rPr>
      </w:pPr>
      <w:r>
        <w:rPr>
          <w:rFonts w:ascii="仿宋" w:eastAsia="仿宋" w:hAnsi="仿宋"/>
          <w:sz w:val="32"/>
          <w:szCs w:val="32"/>
        </w:rPr>
        <w:t>为</w:t>
      </w:r>
      <w:r w:rsidR="006D1D5A">
        <w:rPr>
          <w:rFonts w:ascii="仿宋" w:eastAsia="仿宋" w:hAnsi="仿宋"/>
          <w:sz w:val="32"/>
          <w:szCs w:val="32"/>
        </w:rPr>
        <w:t>加快推动“大众创业，万众创新”战略部署，全面做好小</w:t>
      </w:r>
      <w:proofErr w:type="gramStart"/>
      <w:r w:rsidR="006D1D5A">
        <w:rPr>
          <w:rFonts w:ascii="仿宋" w:eastAsia="仿宋" w:hAnsi="仿宋"/>
          <w:sz w:val="32"/>
          <w:szCs w:val="32"/>
        </w:rPr>
        <w:t>微企业</w:t>
      </w:r>
      <w:proofErr w:type="gramEnd"/>
      <w:r w:rsidR="006D1D5A">
        <w:rPr>
          <w:rFonts w:ascii="仿宋" w:eastAsia="仿宋" w:hAnsi="仿宋"/>
          <w:sz w:val="32"/>
          <w:szCs w:val="32"/>
        </w:rPr>
        <w:t>创业创新基地城市示范工作，</w:t>
      </w:r>
      <w:r w:rsidR="006D1D5A" w:rsidRPr="006D1D5A">
        <w:rPr>
          <w:rFonts w:ascii="仿宋" w:eastAsia="仿宋" w:hAnsi="仿宋" w:hint="eastAsia"/>
          <w:sz w:val="32"/>
          <w:szCs w:val="32"/>
        </w:rPr>
        <w:t>更好发挥财政资金杠杆</w:t>
      </w:r>
      <w:proofErr w:type="gramStart"/>
      <w:r w:rsidR="006D1D5A" w:rsidRPr="006D1D5A">
        <w:rPr>
          <w:rFonts w:ascii="仿宋" w:eastAsia="仿宋" w:hAnsi="仿宋" w:hint="eastAsia"/>
          <w:sz w:val="32"/>
          <w:szCs w:val="32"/>
        </w:rPr>
        <w:t>撬</w:t>
      </w:r>
      <w:proofErr w:type="gramEnd"/>
      <w:r w:rsidR="006D1D5A" w:rsidRPr="006D1D5A">
        <w:rPr>
          <w:rFonts w:ascii="仿宋" w:eastAsia="仿宋" w:hAnsi="仿宋" w:hint="eastAsia"/>
          <w:sz w:val="32"/>
          <w:szCs w:val="32"/>
        </w:rPr>
        <w:t>动作用，引导金融资本支持小</w:t>
      </w:r>
      <w:proofErr w:type="gramStart"/>
      <w:r w:rsidR="006D1D5A" w:rsidRPr="006D1D5A">
        <w:rPr>
          <w:rFonts w:ascii="仿宋" w:eastAsia="仿宋" w:hAnsi="仿宋" w:hint="eastAsia"/>
          <w:sz w:val="32"/>
          <w:szCs w:val="32"/>
        </w:rPr>
        <w:t>微企业</w:t>
      </w:r>
      <w:proofErr w:type="gramEnd"/>
      <w:r w:rsidR="006D1D5A" w:rsidRPr="006D1D5A">
        <w:rPr>
          <w:rFonts w:ascii="仿宋" w:eastAsia="仿宋" w:hAnsi="仿宋" w:hint="eastAsia"/>
          <w:sz w:val="32"/>
          <w:szCs w:val="32"/>
        </w:rPr>
        <w:t>创业创新，根据《西安市推进“小微企业创业创新基地城市示范”工作方案（2016-2018）》、《西</w:t>
      </w:r>
      <w:r w:rsidR="006D1D5A" w:rsidRPr="006D1D5A">
        <w:rPr>
          <w:rFonts w:ascii="仿宋" w:eastAsia="仿宋" w:hAnsi="仿宋" w:hint="eastAsia"/>
          <w:sz w:val="32"/>
          <w:szCs w:val="32"/>
        </w:rPr>
        <w:lastRenderedPageBreak/>
        <w:t>安市财政局等五部门关于全面推进小微企业创业创新基地城市示范支持政策》等文件精神，</w:t>
      </w:r>
      <w:r w:rsidR="006D1D5A">
        <w:rPr>
          <w:rFonts w:ascii="仿宋" w:eastAsia="仿宋" w:hAnsi="仿宋" w:hint="eastAsia"/>
          <w:sz w:val="32"/>
          <w:szCs w:val="32"/>
        </w:rPr>
        <w:t>市财政局会同市科技局制定了《</w:t>
      </w:r>
      <w:r w:rsidR="006D1D5A" w:rsidRPr="006D1D5A">
        <w:rPr>
          <w:rFonts w:ascii="仿宋" w:eastAsia="仿宋" w:hAnsi="仿宋" w:hint="eastAsia"/>
          <w:sz w:val="32"/>
          <w:szCs w:val="32"/>
        </w:rPr>
        <w:t>西安市扶持小微企业创业创新担保基金管理暂行办法</w:t>
      </w:r>
      <w:r w:rsidR="006D1D5A">
        <w:rPr>
          <w:rFonts w:ascii="仿宋" w:eastAsia="仿宋" w:hAnsi="仿宋" w:hint="eastAsia"/>
          <w:sz w:val="32"/>
          <w:szCs w:val="32"/>
        </w:rPr>
        <w:t>》， 现印发给你们，请遵照执行。</w:t>
      </w: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Default="006D1D5A" w:rsidP="006D1D5A">
      <w:pPr>
        <w:ind w:firstLineChars="200" w:firstLine="640"/>
        <w:jc w:val="left"/>
        <w:rPr>
          <w:rFonts w:ascii="仿宋" w:eastAsia="仿宋" w:hAnsi="仿宋"/>
          <w:sz w:val="32"/>
          <w:szCs w:val="32"/>
        </w:rPr>
      </w:pPr>
      <w:r w:rsidRPr="006D1D5A">
        <w:rPr>
          <w:rFonts w:ascii="仿宋" w:eastAsia="仿宋" w:hAnsi="仿宋" w:hint="eastAsia"/>
          <w:sz w:val="32"/>
          <w:szCs w:val="32"/>
        </w:rPr>
        <w:t xml:space="preserve">西安市财政局 </w:t>
      </w:r>
      <w:r>
        <w:rPr>
          <w:rFonts w:ascii="仿宋" w:eastAsia="仿宋" w:hAnsi="仿宋"/>
          <w:sz w:val="32"/>
          <w:szCs w:val="32"/>
        </w:rPr>
        <w:t xml:space="preserve">                </w:t>
      </w:r>
      <w:r w:rsidRPr="006D1D5A">
        <w:rPr>
          <w:rFonts w:ascii="仿宋" w:eastAsia="仿宋" w:hAnsi="仿宋" w:hint="eastAsia"/>
          <w:sz w:val="32"/>
          <w:szCs w:val="32"/>
        </w:rPr>
        <w:t xml:space="preserve"> 西安市科学技术局</w:t>
      </w:r>
    </w:p>
    <w:p w:rsidR="006D1D5A" w:rsidRPr="00203229" w:rsidRDefault="006D1D5A" w:rsidP="006D1D5A">
      <w:pPr>
        <w:ind w:firstLineChars="1700" w:firstLine="5440"/>
        <w:jc w:val="left"/>
        <w:rPr>
          <w:rFonts w:ascii="仿宋" w:eastAsia="仿宋" w:hAnsi="仿宋"/>
          <w:sz w:val="32"/>
          <w:szCs w:val="32"/>
        </w:rPr>
      </w:pPr>
      <w:r>
        <w:rPr>
          <w:rFonts w:ascii="仿宋" w:eastAsia="仿宋" w:hAnsi="仿宋" w:hint="eastAsia"/>
          <w:sz w:val="32"/>
          <w:szCs w:val="32"/>
        </w:rPr>
        <w:t>2017年11月1日</w:t>
      </w: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Pr="00203229" w:rsidRDefault="00203229">
      <w:pPr>
        <w:rPr>
          <w:rFonts w:ascii="仿宋" w:eastAsia="仿宋" w:hAnsi="仿宋"/>
          <w:sz w:val="32"/>
          <w:szCs w:val="32"/>
        </w:rPr>
      </w:pPr>
    </w:p>
    <w:p w:rsidR="00203229" w:rsidRDefault="00203229">
      <w:pPr>
        <w:rPr>
          <w:rFonts w:ascii="仿宋" w:eastAsia="仿宋" w:hAnsi="仿宋"/>
          <w:sz w:val="32"/>
          <w:szCs w:val="32"/>
        </w:rPr>
        <w:sectPr w:rsidR="00203229" w:rsidSect="006D1D5A">
          <w:footerReference w:type="even" r:id="rId8"/>
          <w:footerReference w:type="default" r:id="rId9"/>
          <w:pgSz w:w="11906" w:h="16838"/>
          <w:pgMar w:top="1440" w:right="1474" w:bottom="1440" w:left="1418" w:header="851" w:footer="992" w:gutter="0"/>
          <w:cols w:space="425"/>
          <w:docGrid w:type="lines" w:linePitch="312"/>
        </w:sectPr>
      </w:pPr>
    </w:p>
    <w:p w:rsidR="006D1D5A" w:rsidRPr="00F44D90" w:rsidRDefault="006D1D5A" w:rsidP="006D1D5A">
      <w:pPr>
        <w:jc w:val="center"/>
        <w:rPr>
          <w:rFonts w:ascii="宋体" w:eastAsia="宋体" w:hAnsi="宋体"/>
          <w:b/>
          <w:color w:val="000000" w:themeColor="text1"/>
          <w:sz w:val="36"/>
          <w:szCs w:val="36"/>
        </w:rPr>
      </w:pPr>
      <w:r w:rsidRPr="00F44D90">
        <w:rPr>
          <w:rFonts w:ascii="宋体" w:eastAsia="宋体" w:hAnsi="宋体" w:hint="eastAsia"/>
          <w:b/>
          <w:color w:val="000000" w:themeColor="text1"/>
          <w:sz w:val="36"/>
          <w:szCs w:val="36"/>
        </w:rPr>
        <w:lastRenderedPageBreak/>
        <w:t>西安市扶持小</w:t>
      </w:r>
      <w:proofErr w:type="gramStart"/>
      <w:r w:rsidRPr="00F44D90">
        <w:rPr>
          <w:rFonts w:ascii="宋体" w:eastAsia="宋体" w:hAnsi="宋体" w:hint="eastAsia"/>
          <w:b/>
          <w:color w:val="000000" w:themeColor="text1"/>
          <w:sz w:val="36"/>
          <w:szCs w:val="36"/>
        </w:rPr>
        <w:t>微企业</w:t>
      </w:r>
      <w:proofErr w:type="gramEnd"/>
      <w:r w:rsidRPr="00F44D90">
        <w:rPr>
          <w:rFonts w:ascii="宋体" w:eastAsia="宋体" w:hAnsi="宋体" w:hint="eastAsia"/>
          <w:b/>
          <w:color w:val="000000" w:themeColor="text1"/>
          <w:sz w:val="36"/>
          <w:szCs w:val="36"/>
        </w:rPr>
        <w:t>创业创新担保基金管理暂行办法</w:t>
      </w:r>
    </w:p>
    <w:p w:rsidR="006D1D5A" w:rsidRPr="00F44D90" w:rsidRDefault="006D1D5A" w:rsidP="006D1D5A">
      <w:pPr>
        <w:rPr>
          <w:rFonts w:ascii="黑体" w:eastAsia="黑体" w:hAnsi="黑体"/>
          <w:color w:val="000000" w:themeColor="text1"/>
          <w:sz w:val="36"/>
          <w:szCs w:val="36"/>
        </w:rPr>
      </w:pP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为加快推动“大众创业，万众创新”战略部署，全面做好小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创业创新基地城市示范工作，更好发挥财政资金杠杆</w:t>
      </w:r>
      <w:proofErr w:type="gramStart"/>
      <w:r w:rsidRPr="00F44D90">
        <w:rPr>
          <w:rFonts w:ascii="仿宋" w:eastAsia="仿宋" w:hAnsi="仿宋" w:hint="eastAsia"/>
          <w:color w:val="000000" w:themeColor="text1"/>
          <w:sz w:val="32"/>
          <w:szCs w:val="32"/>
        </w:rPr>
        <w:t>撬</w:t>
      </w:r>
      <w:proofErr w:type="gramEnd"/>
      <w:r w:rsidRPr="00F44D90">
        <w:rPr>
          <w:rFonts w:ascii="仿宋" w:eastAsia="仿宋" w:hAnsi="仿宋" w:hint="eastAsia"/>
          <w:color w:val="000000" w:themeColor="text1"/>
          <w:sz w:val="32"/>
          <w:szCs w:val="32"/>
        </w:rPr>
        <w:t>动作用，引导金融资本支持小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创业创新，积极构建“政府引导，市场运作”的多元化融资服务体系，缓解企业融资难题，根据《西安市推进“小微企业创业创新基地城市示范”工作方案（2016-2018）》、《西安市财政局等五部门关于全面推进小微企业创业创新基地城市示范支持政策》等文件精神，设立西安市扶持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创业创新担保基金，制定《办法》如下：</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黑体" w:eastAsia="黑体" w:hAnsi="黑体"/>
          <w:color w:val="000000" w:themeColor="text1"/>
          <w:sz w:val="32"/>
          <w:szCs w:val="32"/>
        </w:rPr>
      </w:pPr>
      <w:r w:rsidRPr="00F44D90">
        <w:rPr>
          <w:rFonts w:ascii="黑体" w:eastAsia="黑体" w:hAnsi="黑体" w:hint="eastAsia"/>
          <w:color w:val="000000" w:themeColor="text1"/>
          <w:sz w:val="32"/>
          <w:szCs w:val="32"/>
        </w:rPr>
        <w:t>第一章  基金性质及用途</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第一条</w:t>
      </w:r>
      <w:r w:rsidRPr="00F44D90">
        <w:rPr>
          <w:rFonts w:ascii="仿宋" w:eastAsia="仿宋" w:hAnsi="仿宋" w:hint="eastAsia"/>
          <w:color w:val="000000" w:themeColor="text1"/>
          <w:sz w:val="32"/>
          <w:szCs w:val="32"/>
        </w:rPr>
        <w:t xml:space="preserve">  基金性质。西安市扶持小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创业创新担保基金（以下简称“基金”）是由市政府设立，重点为我市创新性、成长性小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提供优质融资担保服务和风险补偿的政策性引导基金。基金通过市政府与市级政策性担保机构、合作银行和合作区县开展“政银担企”的合作模式，建立合理有效融资引导机制，缓解小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融资难题。</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基金出资及架构。基金初始规模1亿元，存续期暂定5年，由市科技局牵头负责，市财政通过统筹中、省、市支持小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发展的相关资金出资组建，并委托西安投融资担保有限公司（下称“西投保”）作为基金的日常运作管理主体（代行基金</w:t>
      </w:r>
      <w:r w:rsidRPr="00F44D90">
        <w:rPr>
          <w:rFonts w:ascii="仿宋" w:eastAsia="仿宋" w:hAnsi="仿宋" w:hint="eastAsia"/>
          <w:color w:val="000000" w:themeColor="text1"/>
          <w:sz w:val="32"/>
          <w:szCs w:val="32"/>
        </w:rPr>
        <w:lastRenderedPageBreak/>
        <w:t>管理职能），委托西安科技金融服务中心（下称“金融中心”）作为基金服务机构，组织和协调基金工作的开展。</w:t>
      </w:r>
    </w:p>
    <w:p w:rsidR="006D1D5A" w:rsidRPr="00F44D90" w:rsidRDefault="006D1D5A" w:rsidP="006D1D5A">
      <w:pPr>
        <w:ind w:firstLine="645"/>
        <w:rPr>
          <w:rFonts w:ascii="仿宋" w:eastAsia="仿宋" w:hAnsi="仿宋"/>
          <w:b/>
          <w:color w:val="000000" w:themeColor="text1"/>
          <w:sz w:val="32"/>
          <w:szCs w:val="32"/>
        </w:rPr>
      </w:pPr>
      <w:r w:rsidRPr="00F44D90">
        <w:rPr>
          <w:rFonts w:ascii="黑体" w:eastAsia="黑体" w:hAnsi="黑体" w:hint="eastAsia"/>
          <w:color w:val="000000" w:themeColor="text1"/>
          <w:sz w:val="32"/>
          <w:szCs w:val="32"/>
        </w:rPr>
        <w:t>第三条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建立基金出资补充机制。</w:t>
      </w:r>
      <w:proofErr w:type="gramStart"/>
      <w:r w:rsidRPr="00F44D90">
        <w:rPr>
          <w:rFonts w:ascii="仿宋" w:eastAsia="仿宋" w:hAnsi="仿宋" w:hint="eastAsia"/>
          <w:color w:val="000000" w:themeColor="text1"/>
          <w:sz w:val="32"/>
          <w:szCs w:val="32"/>
        </w:rPr>
        <w:t>当合作</w:t>
      </w:r>
      <w:proofErr w:type="gramEnd"/>
      <w:r w:rsidRPr="00F44D90">
        <w:rPr>
          <w:rFonts w:ascii="仿宋" w:eastAsia="仿宋" w:hAnsi="仿宋" w:hint="eastAsia"/>
          <w:color w:val="000000" w:themeColor="text1"/>
          <w:sz w:val="32"/>
          <w:szCs w:val="32"/>
        </w:rPr>
        <w:t>银行发放的业务合作贷款年末余额超过基金规模5倍以上时，市科技局应会同市财政局研究确定基金增资规模，经市小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两创示范工作领导小组批准后，市财政通过相关专项资金整合安排。</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第四条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基金的主要用途。</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（一）增信功能。基金为我市小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提供融资担保，担保企业单户贷款额不超过</w:t>
      </w:r>
      <w:r w:rsidRPr="00F44D90">
        <w:rPr>
          <w:rFonts w:ascii="仿宋" w:eastAsia="仿宋" w:hAnsi="仿宋"/>
          <w:color w:val="000000" w:themeColor="text1"/>
          <w:sz w:val="32"/>
          <w:szCs w:val="32"/>
        </w:rPr>
        <w:t>5</w:t>
      </w:r>
      <w:r w:rsidRPr="00F44D90">
        <w:rPr>
          <w:rFonts w:ascii="仿宋" w:eastAsia="仿宋" w:hAnsi="仿宋" w:hint="eastAsia"/>
          <w:color w:val="000000" w:themeColor="text1"/>
          <w:sz w:val="32"/>
          <w:szCs w:val="32"/>
        </w:rPr>
        <w:t>00万元，担保期限最高不超过24个月。基金担保小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创业创新融资的动态规模最高不超过基金初始规模的5倍。</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（二）分险功能。基金专项用于我市小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担保贷款风险补偿工作，通过建立基金、政策性担保机构、合作银行和合作区县共同分担贷款风险的补偿机制，促进金融机构贷款资金顺利投向小微企业。</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按照各参与主体“</w:t>
      </w:r>
      <w:r w:rsidRPr="00F44D90">
        <w:rPr>
          <w:rFonts w:ascii="仿宋" w:eastAsia="仿宋" w:hAnsi="仿宋"/>
          <w:color w:val="000000" w:themeColor="text1"/>
          <w:sz w:val="32"/>
          <w:szCs w:val="32"/>
        </w:rPr>
        <w:t>5</w:t>
      </w:r>
      <w:r w:rsidRPr="00F44D90">
        <w:rPr>
          <w:rFonts w:ascii="仿宋" w:eastAsia="仿宋" w:hAnsi="仿宋" w:hint="eastAsia"/>
          <w:color w:val="000000" w:themeColor="text1"/>
          <w:sz w:val="32"/>
          <w:szCs w:val="32"/>
        </w:rPr>
        <w:t>:3:</w:t>
      </w:r>
      <w:r w:rsidRPr="00F44D90">
        <w:rPr>
          <w:rFonts w:ascii="仿宋" w:eastAsia="仿宋" w:hAnsi="仿宋"/>
          <w:color w:val="000000" w:themeColor="text1"/>
          <w:sz w:val="32"/>
          <w:szCs w:val="32"/>
        </w:rPr>
        <w:t>1</w:t>
      </w:r>
      <w:r w:rsidRPr="00F44D90">
        <w:rPr>
          <w:rFonts w:ascii="仿宋" w:eastAsia="仿宋" w:hAnsi="仿宋" w:hint="eastAsia"/>
          <w:color w:val="000000" w:themeColor="text1"/>
          <w:sz w:val="32"/>
          <w:szCs w:val="32"/>
        </w:rPr>
        <w:t>:1”的分险比例，建立合理有效的风险分担机制。主管部门代表基金与各参与主体联合签订合作及风险分担协议（以下简称协议），对项目贷款损失风险按比例分担:其中基金承担</w:t>
      </w:r>
      <w:r w:rsidRPr="00F44D90">
        <w:rPr>
          <w:rFonts w:ascii="仿宋" w:eastAsia="仿宋" w:hAnsi="仿宋"/>
          <w:color w:val="000000" w:themeColor="text1"/>
          <w:sz w:val="32"/>
          <w:szCs w:val="32"/>
        </w:rPr>
        <w:t>5</w:t>
      </w:r>
      <w:r w:rsidRPr="00F44D90">
        <w:rPr>
          <w:rFonts w:ascii="仿宋" w:eastAsia="仿宋" w:hAnsi="仿宋" w:hint="eastAsia"/>
          <w:color w:val="000000" w:themeColor="text1"/>
          <w:sz w:val="32"/>
          <w:szCs w:val="32"/>
        </w:rPr>
        <w:t>0%，西投保承担30%，贷款银行承担</w:t>
      </w:r>
      <w:r w:rsidRPr="00F44D90">
        <w:rPr>
          <w:rFonts w:ascii="仿宋" w:eastAsia="仿宋" w:hAnsi="仿宋"/>
          <w:color w:val="000000" w:themeColor="text1"/>
          <w:sz w:val="32"/>
          <w:szCs w:val="32"/>
        </w:rPr>
        <w:t>1</w:t>
      </w:r>
      <w:r w:rsidRPr="00F44D90">
        <w:rPr>
          <w:rFonts w:ascii="仿宋" w:eastAsia="仿宋" w:hAnsi="仿宋" w:hint="eastAsia"/>
          <w:color w:val="000000" w:themeColor="text1"/>
          <w:sz w:val="32"/>
          <w:szCs w:val="32"/>
        </w:rPr>
        <w:t>0%，合作区县承担10%。</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黑体" w:eastAsia="黑体" w:hAnsi="黑体"/>
          <w:color w:val="000000" w:themeColor="text1"/>
          <w:sz w:val="32"/>
          <w:szCs w:val="32"/>
        </w:rPr>
      </w:pPr>
      <w:r w:rsidRPr="00F44D90">
        <w:rPr>
          <w:rFonts w:ascii="黑体" w:eastAsia="黑体" w:hAnsi="黑体" w:hint="eastAsia"/>
          <w:color w:val="000000" w:themeColor="text1"/>
          <w:sz w:val="32"/>
          <w:szCs w:val="32"/>
        </w:rPr>
        <w:t>第二章  项目参与主体职责</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lastRenderedPageBreak/>
        <w:t>第五条</w:t>
      </w:r>
      <w:r w:rsidRPr="00F44D90">
        <w:rPr>
          <w:rFonts w:ascii="仿宋" w:eastAsia="仿宋" w:hAnsi="仿宋" w:hint="eastAsia"/>
          <w:color w:val="000000" w:themeColor="text1"/>
          <w:sz w:val="32"/>
          <w:szCs w:val="32"/>
        </w:rPr>
        <w:t xml:space="preserve">  市科技局。全面负责基金管理工作，委托西投保公司对基金进行日常管理并对贷款提供担保责任，委托金融中心组织和协调基金工作开展；负责建立健全基金管理的相关政策和管理制度，确定纳入基金合作范围的区县和合作银行，并签署基金合作协议；审核推荐</w:t>
      </w:r>
      <w:proofErr w:type="gramStart"/>
      <w:r w:rsidRPr="00F44D90">
        <w:rPr>
          <w:rFonts w:ascii="仿宋" w:eastAsia="仿宋" w:hAnsi="仿宋" w:hint="eastAsia"/>
          <w:color w:val="000000" w:themeColor="text1"/>
          <w:sz w:val="32"/>
          <w:szCs w:val="32"/>
        </w:rPr>
        <w:t>拟贷款小</w:t>
      </w:r>
      <w:proofErr w:type="gramEnd"/>
      <w:r w:rsidRPr="00F44D90">
        <w:rPr>
          <w:rFonts w:ascii="仿宋" w:eastAsia="仿宋" w:hAnsi="仿宋" w:hint="eastAsia"/>
          <w:color w:val="000000" w:themeColor="text1"/>
          <w:sz w:val="32"/>
          <w:szCs w:val="32"/>
        </w:rPr>
        <w:t>微企业，并出具推荐函；对基金的资金使用、风险补偿执行情况进行监督检查；对基金整体运作实施进行绩效评价；指导基金风险补偿和追偿工作，协调解决基金管理中的其他问题；定期向市小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两创示范工作领导小组汇报基金使用情况。</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第六条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市财政局。负责建立健全基金预算管理、使用和分配的程序和工作机制；落实基金出资审批和资金拨付工作；配合市科技局开展基金运行的行政管理、监督检查和资金绩效评价工作。</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第七条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合作区县。负责落实筛选符合条件且有需求的小微企业，并拟定《企业信用担保推荐目录》（以下简称“企业推荐目录”），报金融中心汇总初审；配合西投保及合作银行加强对贷款企业的监管，到期后配合银行进行催收工作，在银行应承担责任</w:t>
      </w:r>
      <w:proofErr w:type="gramStart"/>
      <w:r w:rsidRPr="00F44D90">
        <w:rPr>
          <w:rFonts w:ascii="仿宋" w:eastAsia="仿宋" w:hAnsi="仿宋" w:hint="eastAsia"/>
          <w:color w:val="000000" w:themeColor="text1"/>
          <w:sz w:val="32"/>
          <w:szCs w:val="32"/>
        </w:rPr>
        <w:t>以外为</w:t>
      </w:r>
      <w:proofErr w:type="gramEnd"/>
      <w:r w:rsidRPr="00F44D90">
        <w:rPr>
          <w:rFonts w:ascii="仿宋" w:eastAsia="仿宋" w:hAnsi="仿宋" w:hint="eastAsia"/>
          <w:color w:val="000000" w:themeColor="text1"/>
          <w:sz w:val="32"/>
          <w:szCs w:val="32"/>
        </w:rPr>
        <w:t>项目贷款提供连带责任保证，按照10%比例承担项目贷款损失风险。</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第八条</w:t>
      </w:r>
      <w:r w:rsidRPr="00F44D90">
        <w:rPr>
          <w:rFonts w:ascii="仿宋" w:eastAsia="仿宋" w:hAnsi="仿宋" w:hint="eastAsia"/>
          <w:color w:val="000000" w:themeColor="text1"/>
          <w:sz w:val="32"/>
          <w:szCs w:val="32"/>
        </w:rPr>
        <w:t xml:space="preserve"> </w:t>
      </w:r>
      <w:r w:rsidRPr="00F44D90">
        <w:rPr>
          <w:rFonts w:ascii="仿宋" w:eastAsia="仿宋" w:hAnsi="仿宋"/>
          <w:color w:val="000000" w:themeColor="text1"/>
          <w:sz w:val="32"/>
          <w:szCs w:val="32"/>
        </w:rPr>
        <w:t xml:space="preserve"> </w:t>
      </w:r>
      <w:r w:rsidRPr="00F44D90">
        <w:rPr>
          <w:rFonts w:ascii="仿宋" w:eastAsia="仿宋" w:hAnsi="仿宋" w:hint="eastAsia"/>
          <w:color w:val="000000" w:themeColor="text1"/>
          <w:sz w:val="32"/>
          <w:szCs w:val="32"/>
        </w:rPr>
        <w:t>金融中心。负责组织和协调基金工作的开展；配合合作区县做好政策宣传和基金业务推广工作；为小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申报贷款提供免费咨询服务，组织小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与合作银行进行对接；对企</w:t>
      </w:r>
      <w:r w:rsidRPr="00F44D90">
        <w:rPr>
          <w:rFonts w:ascii="仿宋" w:eastAsia="仿宋" w:hAnsi="仿宋" w:hint="eastAsia"/>
          <w:color w:val="000000" w:themeColor="text1"/>
          <w:sz w:val="32"/>
          <w:szCs w:val="32"/>
        </w:rPr>
        <w:lastRenderedPageBreak/>
        <w:t>业推荐目录进行初审，并上报市科技局审核，将科技局推荐企业名单及推荐函分别送达西投保及合作银行。</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第九条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西投保。负责基金的受托管理和日常运作，对科技局推荐企业进行审查，，对于符合条件的推荐企业到期还款付息提供担保；负责论证贷款项目的真实性和市场前景，制定行之有效的反担保措施；负责与符合条件的贷款企业签订担保协议，免收贷款担保费，并办理公证手续；对基金实行日常管理，负责基金风险补偿的审核、备案和依法追偿工作，在银行应承担责任</w:t>
      </w:r>
      <w:proofErr w:type="gramStart"/>
      <w:r w:rsidRPr="00F44D90">
        <w:rPr>
          <w:rFonts w:ascii="仿宋" w:eastAsia="仿宋" w:hAnsi="仿宋" w:hint="eastAsia"/>
          <w:color w:val="000000" w:themeColor="text1"/>
          <w:sz w:val="32"/>
          <w:szCs w:val="32"/>
        </w:rPr>
        <w:t>以外为</w:t>
      </w:r>
      <w:proofErr w:type="gramEnd"/>
      <w:r w:rsidRPr="00F44D90">
        <w:rPr>
          <w:rFonts w:ascii="仿宋" w:eastAsia="仿宋" w:hAnsi="仿宋" w:hint="eastAsia"/>
          <w:color w:val="000000" w:themeColor="text1"/>
          <w:sz w:val="32"/>
          <w:szCs w:val="32"/>
        </w:rPr>
        <w:t>项目贷款提供连带责任保证， 按照30%比例承担项目贷款损失风险。</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合作银行。负责对科技局推荐企业进行审查，按照协议约定规模发放贷款（结合推荐企业实际融资需求，以基金存放该行资金规模放大不超过5倍为上限，向企业提供贷款支持）；免收企业及项目各合作方的保证金，并确保贷款利率合理控制（上浮不超过同期银行贷款基准利率的</w:t>
      </w:r>
      <w:r w:rsidRPr="00F44D90">
        <w:rPr>
          <w:rFonts w:ascii="仿宋" w:eastAsia="仿宋" w:hAnsi="仿宋"/>
          <w:color w:val="000000" w:themeColor="text1"/>
          <w:sz w:val="32"/>
          <w:szCs w:val="32"/>
        </w:rPr>
        <w:t>3</w:t>
      </w:r>
      <w:r w:rsidRPr="00F44D90">
        <w:rPr>
          <w:rFonts w:ascii="仿宋" w:eastAsia="仿宋" w:hAnsi="仿宋" w:hint="eastAsia"/>
          <w:color w:val="000000" w:themeColor="text1"/>
          <w:sz w:val="32"/>
          <w:szCs w:val="32"/>
        </w:rPr>
        <w:t>0%）；简化本行小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贷款业务流程，按季度检查贷款使用情况和企业经营情况并向西投保通报；完全履行贷款管理责任，对贷款逾期催收无法还款且超过一个月的， 应及时向金融中心和西投保报送基金风险补偿申请；按照</w:t>
      </w:r>
      <w:r w:rsidRPr="00F44D90">
        <w:rPr>
          <w:rFonts w:ascii="仿宋" w:eastAsia="仿宋" w:hAnsi="仿宋"/>
          <w:color w:val="000000" w:themeColor="text1"/>
          <w:sz w:val="32"/>
          <w:szCs w:val="32"/>
        </w:rPr>
        <w:t>1</w:t>
      </w:r>
      <w:r w:rsidRPr="00F44D90">
        <w:rPr>
          <w:rFonts w:ascii="仿宋" w:eastAsia="仿宋" w:hAnsi="仿宋" w:hint="eastAsia"/>
          <w:color w:val="000000" w:themeColor="text1"/>
          <w:sz w:val="32"/>
          <w:szCs w:val="32"/>
        </w:rPr>
        <w:t>0%%比例承担贷款项目损失风险，积极配合债权人做好贷款追偿工作。</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第十一条</w:t>
      </w:r>
      <w:r w:rsidRPr="00F44D90">
        <w:rPr>
          <w:rFonts w:ascii="仿宋" w:eastAsia="仿宋" w:hAnsi="仿宋" w:hint="eastAsia"/>
          <w:color w:val="000000" w:themeColor="text1"/>
          <w:sz w:val="32"/>
          <w:szCs w:val="32"/>
        </w:rPr>
        <w:t xml:space="preserve">  贷款企业。享受基金合作业务支持的企业，应遵照贷款合同规定，按期还贷付息，按要求报送财务报表，及时报</w:t>
      </w:r>
      <w:r w:rsidRPr="00F44D90">
        <w:rPr>
          <w:rFonts w:ascii="仿宋" w:eastAsia="仿宋" w:hAnsi="仿宋" w:hint="eastAsia"/>
          <w:color w:val="000000" w:themeColor="text1"/>
          <w:sz w:val="32"/>
          <w:szCs w:val="32"/>
        </w:rPr>
        <w:lastRenderedPageBreak/>
        <w:t>告企业和项目情况，贷款必须用于本企业生产经营，不得用于转贷、委托贷款、并购贷款、国家产业政策禁止和限制的项目贷款，以及参与民间借贷和投资资本市场，不得用于房地产项目及非生产经营性固定资产投资项目，不得从事国家、地方法律法规和政策禁止的业务。</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黑体" w:eastAsia="黑体" w:hAnsi="黑体"/>
          <w:color w:val="000000" w:themeColor="text1"/>
          <w:sz w:val="32"/>
          <w:szCs w:val="32"/>
        </w:rPr>
      </w:pPr>
      <w:r w:rsidRPr="00F44D90">
        <w:rPr>
          <w:rFonts w:ascii="黑体" w:eastAsia="黑体" w:hAnsi="黑体" w:hint="eastAsia"/>
          <w:color w:val="000000" w:themeColor="text1"/>
          <w:sz w:val="32"/>
          <w:szCs w:val="32"/>
        </w:rPr>
        <w:t>第三章  贷款企业遴选条件</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第十二条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申请贷款的小微企业，必须同时具备以下条件：</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 xml:space="preserve">（一） 企业注册地和纳税地在已签署合作协议的区县辖区内，符合全市产业规划和创业创新方向，成长速度快，发展前景好，在工商、税务、海关等方面无不良记录； </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（二） 企业</w:t>
      </w:r>
      <w:proofErr w:type="gramStart"/>
      <w:r w:rsidRPr="00F44D90">
        <w:rPr>
          <w:rFonts w:ascii="仿宋" w:eastAsia="仿宋" w:hAnsi="仿宋" w:hint="eastAsia"/>
          <w:color w:val="000000" w:themeColor="text1"/>
          <w:sz w:val="32"/>
          <w:szCs w:val="32"/>
        </w:rPr>
        <w:t>推荐日</w:t>
      </w:r>
      <w:proofErr w:type="gramEnd"/>
      <w:r w:rsidRPr="00F44D90">
        <w:rPr>
          <w:rFonts w:ascii="仿宋" w:eastAsia="仿宋" w:hAnsi="仿宋" w:hint="eastAsia"/>
          <w:color w:val="000000" w:themeColor="text1"/>
          <w:sz w:val="32"/>
          <w:szCs w:val="32"/>
        </w:rPr>
        <w:t>上年度销售收入在</w:t>
      </w:r>
      <w:r w:rsidRPr="00F44D90">
        <w:rPr>
          <w:rFonts w:ascii="仿宋" w:eastAsia="仿宋" w:hAnsi="仿宋"/>
          <w:color w:val="000000" w:themeColor="text1"/>
          <w:sz w:val="32"/>
          <w:szCs w:val="32"/>
        </w:rPr>
        <w:t>2000万</w:t>
      </w:r>
      <w:r w:rsidRPr="00F44D90">
        <w:rPr>
          <w:rFonts w:ascii="仿宋" w:eastAsia="仿宋" w:hAnsi="仿宋" w:hint="eastAsia"/>
          <w:color w:val="000000" w:themeColor="text1"/>
          <w:sz w:val="32"/>
          <w:szCs w:val="32"/>
        </w:rPr>
        <w:t>元（含）以下，符合国家四部委《关于印发中小企业划型标准规定的通知》（工信部联 【2011】300号）确定的小型、微型企业认定标准；</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（三） 企业财务结构合理，不能连续两年亏损；</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（四） 企业法定代表人（实际控制人）主业从业年限不少于2年，且个人征信无不良信用记录；</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（五） 市政府确定的其他需要支持的小微企业。</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黑体" w:eastAsia="黑体" w:hAnsi="黑体"/>
          <w:color w:val="000000" w:themeColor="text1"/>
          <w:sz w:val="32"/>
          <w:szCs w:val="32"/>
        </w:rPr>
      </w:pPr>
      <w:r w:rsidRPr="00F44D90">
        <w:rPr>
          <w:rFonts w:ascii="黑体" w:eastAsia="黑体" w:hAnsi="黑体" w:hint="eastAsia"/>
          <w:color w:val="000000" w:themeColor="text1"/>
          <w:sz w:val="32"/>
          <w:szCs w:val="32"/>
        </w:rPr>
        <w:t>第四章  风险补偿程序</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第十三条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基金专项用于基金合作业务认定的小</w:t>
      </w:r>
      <w:proofErr w:type="gramStart"/>
      <w:r w:rsidRPr="00F44D90">
        <w:rPr>
          <w:rFonts w:ascii="仿宋" w:eastAsia="仿宋" w:hAnsi="仿宋" w:hint="eastAsia"/>
          <w:color w:val="000000" w:themeColor="text1"/>
          <w:sz w:val="32"/>
          <w:szCs w:val="32"/>
        </w:rPr>
        <w:t>微企业</w:t>
      </w:r>
      <w:proofErr w:type="gramEnd"/>
      <w:r w:rsidRPr="00F44D90">
        <w:rPr>
          <w:rFonts w:ascii="仿宋" w:eastAsia="仿宋" w:hAnsi="仿宋" w:hint="eastAsia"/>
          <w:color w:val="000000" w:themeColor="text1"/>
          <w:sz w:val="32"/>
          <w:szCs w:val="32"/>
        </w:rPr>
        <w:t>贷款损失风险补偿工作，对贷款逾期一个月内产生的损失进行代偿（含</w:t>
      </w:r>
      <w:r w:rsidRPr="00F44D90">
        <w:rPr>
          <w:rFonts w:ascii="仿宋" w:eastAsia="仿宋" w:hAnsi="仿宋" w:hint="eastAsia"/>
          <w:color w:val="000000" w:themeColor="text1"/>
          <w:sz w:val="32"/>
          <w:szCs w:val="32"/>
        </w:rPr>
        <w:lastRenderedPageBreak/>
        <w:t>本金利息）。当贷款发生逾期时，先由合作银行启动催收程序，经催收确实无法还款且逾期超过一个月的，合作银行向金融中心和西投保报送基金风险补偿申请，经金融中心确认和西投保核准后，各方按照合作协议约定的比例启动贷款损失风险补偿程序，在逾期二个月内对贷款损失进行代偿，并报送市科技局备案。</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第十四条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在实施贷款损失风险补偿后，由西投保与贷款银行、合作区县签订债务追偿委托函，启动债务追偿程序。追偿资金（包括但不限于：本金、利息、复利、罚息）或企业恢复还款收回的资金在抵扣追偿费用后，</w:t>
      </w:r>
      <w:proofErr w:type="gramStart"/>
      <w:r w:rsidRPr="00F44D90">
        <w:rPr>
          <w:rFonts w:ascii="仿宋" w:eastAsia="仿宋" w:hAnsi="仿宋" w:hint="eastAsia"/>
          <w:color w:val="000000" w:themeColor="text1"/>
          <w:sz w:val="32"/>
          <w:szCs w:val="32"/>
        </w:rPr>
        <w:t>按各方</w:t>
      </w:r>
      <w:proofErr w:type="gramEnd"/>
      <w:r w:rsidRPr="00F44D90">
        <w:rPr>
          <w:rFonts w:ascii="仿宋" w:eastAsia="仿宋" w:hAnsi="仿宋" w:hint="eastAsia"/>
          <w:color w:val="000000" w:themeColor="text1"/>
          <w:sz w:val="32"/>
          <w:szCs w:val="32"/>
        </w:rPr>
        <w:t>实际代偿比例归还。</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第十五条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如发生以下情形之一时，合作银行根据约定可建议直接启动贷款损失风险补偿程序，经金融中心确认，西投保核准后，实施风险补偿工作：</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 xml:space="preserve">（一）借款人和担保人被依法宣告破产，进行清偿后，未能还清的贷款；  </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 xml:space="preserve">（二）借款人死亡或者依照《中华人民共和国民法通则》的规定，宣告失踪或宣告死亡，以其财产或遗产清偿后，未能还清的贷款；  </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 xml:space="preserve">（三）借款人遭受重大自然灾害或意外事故，损失巨大且不能获得补偿，确实无力偿还的部分或全部贷款，或者以保险清偿后，仍无法还清：  </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t>（四）借款人触犯刑律，依法受到制裁，处理的财产不足归还所欠贷款，又无另外债务承担人，确认无法收回的贷款;</w:t>
      </w:r>
    </w:p>
    <w:p w:rsidR="006D1D5A" w:rsidRPr="00F44D90" w:rsidRDefault="006D1D5A" w:rsidP="006D1D5A">
      <w:pPr>
        <w:ind w:firstLine="645"/>
        <w:rPr>
          <w:rFonts w:ascii="仿宋" w:eastAsia="仿宋" w:hAnsi="仿宋"/>
          <w:color w:val="000000" w:themeColor="text1"/>
          <w:sz w:val="32"/>
          <w:szCs w:val="32"/>
        </w:rPr>
      </w:pPr>
      <w:r w:rsidRPr="00F44D90">
        <w:rPr>
          <w:rFonts w:ascii="仿宋" w:eastAsia="仿宋" w:hAnsi="仿宋" w:hint="eastAsia"/>
          <w:color w:val="000000" w:themeColor="text1"/>
          <w:sz w:val="32"/>
          <w:szCs w:val="32"/>
        </w:rPr>
        <w:lastRenderedPageBreak/>
        <w:t>（五）其他经管理部门认定无法收回的情况。</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第十六条</w:t>
      </w:r>
      <w:r w:rsidRPr="00F44D90">
        <w:rPr>
          <w:rFonts w:ascii="仿宋" w:eastAsia="仿宋" w:hAnsi="仿宋" w:hint="eastAsia"/>
          <w:color w:val="000000" w:themeColor="text1"/>
          <w:sz w:val="32"/>
          <w:szCs w:val="32"/>
        </w:rPr>
        <w:t xml:space="preserve">  基金风险补偿的贷款损失比照金融企业呆账核销管理规定，严格认定损失核销条件，防止套取政府资金和银行信贷资金，对于恶意逃避债务导致基金风险补偿和银行贷款损失的贷款企业，政府和合作银行根据实际情况将贷款企业及责任人列入诚信黑名单，定期公布。</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第十七条</w:t>
      </w:r>
      <w:r w:rsidRPr="00F44D90">
        <w:rPr>
          <w:rFonts w:ascii="仿宋" w:eastAsia="仿宋" w:hAnsi="仿宋" w:hint="eastAsia"/>
          <w:color w:val="000000" w:themeColor="text1"/>
          <w:sz w:val="32"/>
          <w:szCs w:val="32"/>
        </w:rPr>
        <w:t xml:space="preserve">  发生代偿的企业，三年内不得申报各级、各类财政资金扶持政策。对利用虚假材料骗取贷款、到期恶意不还款付息的企业，取消申报各级、各</w:t>
      </w:r>
      <w:proofErr w:type="gramStart"/>
      <w:r w:rsidRPr="00F44D90">
        <w:rPr>
          <w:rFonts w:ascii="仿宋" w:eastAsia="仿宋" w:hAnsi="仿宋" w:hint="eastAsia"/>
          <w:color w:val="000000" w:themeColor="text1"/>
          <w:sz w:val="32"/>
          <w:szCs w:val="32"/>
        </w:rPr>
        <w:t>类财政</w:t>
      </w:r>
      <w:proofErr w:type="gramEnd"/>
      <w:r w:rsidRPr="00F44D90">
        <w:rPr>
          <w:rFonts w:ascii="仿宋" w:eastAsia="仿宋" w:hAnsi="仿宋" w:hint="eastAsia"/>
          <w:color w:val="000000" w:themeColor="text1"/>
          <w:sz w:val="32"/>
          <w:szCs w:val="32"/>
        </w:rPr>
        <w:t>扶持项目的资格，并按照相关规定对相关单位和人员予以处罚，情节严重构成犯罪的，依法追究刑事责任。</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第五章  项目合作流程</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第十八条</w:t>
      </w:r>
      <w:r w:rsidRPr="00F44D90">
        <w:rPr>
          <w:rFonts w:ascii="仿宋" w:eastAsia="仿宋" w:hAnsi="仿宋" w:hint="eastAsia"/>
          <w:color w:val="000000" w:themeColor="text1"/>
          <w:sz w:val="32"/>
          <w:szCs w:val="32"/>
        </w:rPr>
        <w:t xml:space="preserve">  参与基金合作的区县负责落实筛选符合条件且有需求的小微企业，初步拟定企业推荐目录，将企业推荐目录报金融中心进行初审后，上报市科技局审核，审核确认后的推荐企业名单及推荐函由金融中心分别送达西投保及合作银行。</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第十九条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西投保和合作银行分别对推荐企业进行审查，初步确定具有担保和贷款意向的企业。</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由西投保对意向担保企业进行尽职调查和现场勘查，根据企业具体情况拟定抵押方式和贷款额度计划，向贷款银行出具担保函。贷款银行对审查同意的企业确定贷款额度、贷款</w:t>
      </w:r>
      <w:r w:rsidRPr="00F44D90">
        <w:rPr>
          <w:rFonts w:ascii="仿宋" w:eastAsia="仿宋" w:hAnsi="仿宋" w:hint="eastAsia"/>
          <w:color w:val="000000" w:themeColor="text1"/>
          <w:sz w:val="32"/>
          <w:szCs w:val="32"/>
        </w:rPr>
        <w:lastRenderedPageBreak/>
        <w:t>期限等，西投保、贷款银行及借款企业完善相关法律手续后，由贷款银行向企业发放贷款。</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第二十一条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贷款银行按合作协议约定与企业签署贷款合同，向贷款企业收取利息及回收本金，不得针对自身承担的风险责任比例单独要求借款企业提供其他抵质押担保措施。</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第二十二条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基金存续期间，</w:t>
      </w:r>
      <w:proofErr w:type="gramStart"/>
      <w:r w:rsidRPr="00F44D90">
        <w:rPr>
          <w:rFonts w:ascii="仿宋" w:eastAsia="仿宋" w:hAnsi="仿宋" w:hint="eastAsia"/>
          <w:color w:val="000000" w:themeColor="text1"/>
          <w:sz w:val="32"/>
          <w:szCs w:val="32"/>
        </w:rPr>
        <w:t>各贷款</w:t>
      </w:r>
      <w:proofErr w:type="gramEnd"/>
      <w:r w:rsidRPr="00F44D90">
        <w:rPr>
          <w:rFonts w:ascii="仿宋" w:eastAsia="仿宋" w:hAnsi="仿宋" w:hint="eastAsia"/>
          <w:color w:val="000000" w:themeColor="text1"/>
          <w:sz w:val="32"/>
          <w:szCs w:val="32"/>
        </w:rPr>
        <w:t>企业按照合同约定向贷款银行支付相关利息及本金；贷款本息逾期超过一个月的，由贷款银行按照风险补偿程序启动代偿申请工作，西投保按照基金风险补偿程序会同合作协议各方在逾期二个月内实施代偿工作。</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第二十三条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代偿项目由西投保接受协议各方主体委托行使代位求偿权，贷款银行及合作区县予以配合。</w:t>
      </w:r>
    </w:p>
    <w:p w:rsidR="006D1D5A"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第二十四条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追偿资金统一划入基金账户管理，由西投保按风险补偿各方分担比例进行计算分配，并在10个工作日内予以退回。</w:t>
      </w:r>
    </w:p>
    <w:p w:rsidR="00102832" w:rsidRPr="00F44D90" w:rsidRDefault="00102832" w:rsidP="006D1D5A">
      <w:pPr>
        <w:ind w:firstLine="645"/>
        <w:rPr>
          <w:rFonts w:ascii="仿宋" w:eastAsia="仿宋" w:hAnsi="仿宋"/>
          <w:color w:val="000000" w:themeColor="text1"/>
          <w:sz w:val="32"/>
          <w:szCs w:val="32"/>
        </w:rPr>
      </w:pPr>
    </w:p>
    <w:p w:rsidR="006D1D5A" w:rsidRPr="00F44D90" w:rsidRDefault="006D1D5A" w:rsidP="006D1D5A">
      <w:pPr>
        <w:jc w:val="center"/>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第六章  基金管理及监督</w:t>
      </w:r>
    </w:p>
    <w:p w:rsidR="006D1D5A" w:rsidRPr="00F44D90" w:rsidRDefault="006D1D5A" w:rsidP="006D1D5A">
      <w:pPr>
        <w:ind w:firstLine="645"/>
        <w:rPr>
          <w:rFonts w:ascii="仿宋" w:eastAsia="仿宋" w:hAnsi="仿宋"/>
          <w:b/>
          <w:color w:val="000000" w:themeColor="text1"/>
          <w:sz w:val="32"/>
          <w:szCs w:val="32"/>
        </w:rPr>
      </w:pPr>
      <w:r w:rsidRPr="00F44D90">
        <w:rPr>
          <w:rFonts w:ascii="黑体" w:eastAsia="黑体" w:hAnsi="黑体" w:hint="eastAsia"/>
          <w:color w:val="000000" w:themeColor="text1"/>
          <w:sz w:val="32"/>
          <w:szCs w:val="32"/>
        </w:rPr>
        <w:t>第二十五条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基金兼顾</w:t>
      </w:r>
      <w:proofErr w:type="gramStart"/>
      <w:r w:rsidRPr="00F44D90">
        <w:rPr>
          <w:rFonts w:ascii="仿宋" w:eastAsia="仿宋" w:hAnsi="仿宋" w:hint="eastAsia"/>
          <w:color w:val="000000" w:themeColor="text1"/>
          <w:sz w:val="32"/>
          <w:szCs w:val="32"/>
        </w:rPr>
        <w:t>担保分险功能</w:t>
      </w:r>
      <w:proofErr w:type="gramEnd"/>
      <w:r w:rsidRPr="00F44D90">
        <w:rPr>
          <w:rFonts w:ascii="仿宋" w:eastAsia="仿宋" w:hAnsi="仿宋" w:hint="eastAsia"/>
          <w:color w:val="000000" w:themeColor="text1"/>
          <w:sz w:val="32"/>
          <w:szCs w:val="32"/>
        </w:rPr>
        <w:t>和保值增值目标，按照分</w:t>
      </w:r>
      <w:proofErr w:type="gramStart"/>
      <w:r w:rsidRPr="00F44D90">
        <w:rPr>
          <w:rFonts w:ascii="仿宋" w:eastAsia="仿宋" w:hAnsi="仿宋" w:hint="eastAsia"/>
          <w:color w:val="000000" w:themeColor="text1"/>
          <w:sz w:val="32"/>
          <w:szCs w:val="32"/>
        </w:rPr>
        <w:t>险基金</w:t>
      </w:r>
      <w:proofErr w:type="gramEnd"/>
      <w:r w:rsidRPr="00F44D90">
        <w:rPr>
          <w:rFonts w:ascii="仿宋" w:eastAsia="仿宋" w:hAnsi="仿宋" w:hint="eastAsia"/>
          <w:color w:val="000000" w:themeColor="text1"/>
          <w:sz w:val="32"/>
          <w:szCs w:val="32"/>
        </w:rPr>
        <w:t>及增值基金两部分运作，</w:t>
      </w:r>
      <w:r w:rsidRPr="00F44D90">
        <w:rPr>
          <w:rFonts w:ascii="仿宋" w:eastAsia="仿宋" w:hAnsi="Times New Roman" w:hint="eastAsia"/>
          <w:color w:val="000000" w:themeColor="text1"/>
          <w:sz w:val="32"/>
          <w:szCs w:val="32"/>
        </w:rPr>
        <w:t>委托西投保按照基金规模在合作银行等额分设专户储存管理。</w:t>
      </w:r>
      <w:r w:rsidRPr="00F44D90">
        <w:rPr>
          <w:rFonts w:ascii="仿宋" w:eastAsia="仿宋" w:hAnsi="仿宋" w:hint="eastAsia"/>
          <w:color w:val="000000" w:themeColor="text1"/>
          <w:sz w:val="32"/>
          <w:szCs w:val="32"/>
        </w:rPr>
        <w:t>风险基金应保持充足的流动性，专项用于支付风险补偿资金损失， 按照不低于基金余额50%的比例设置；增值基金主要用于保值增值、获取收益用以补偿基金消耗损失。</w:t>
      </w:r>
      <w:r w:rsidRPr="00F44D90">
        <w:rPr>
          <w:rFonts w:ascii="仿宋" w:eastAsia="仿宋" w:hAnsi="Times New Roman" w:hint="eastAsia"/>
          <w:color w:val="000000" w:themeColor="text1"/>
          <w:sz w:val="32"/>
          <w:szCs w:val="32"/>
        </w:rPr>
        <w:t>在确保基金安全且不影响贷款担保业务开展的情况下，</w:t>
      </w:r>
      <w:r w:rsidRPr="00F44D90">
        <w:rPr>
          <w:rFonts w:ascii="仿宋" w:eastAsia="仿宋" w:hAnsi="Times New Roman" w:hint="eastAsia"/>
          <w:color w:val="000000" w:themeColor="text1"/>
          <w:sz w:val="32"/>
          <w:szCs w:val="32"/>
        </w:rPr>
        <w:lastRenderedPageBreak/>
        <w:t>增值基金可用于实施购买国债及金融机构结构性存款等保本型投资，</w:t>
      </w:r>
      <w:r w:rsidRPr="00F44D90">
        <w:rPr>
          <w:rFonts w:ascii="仿宋" w:eastAsia="仿宋" w:hAnsi="仿宋" w:hint="eastAsia"/>
          <w:color w:val="000000" w:themeColor="text1"/>
          <w:sz w:val="32"/>
          <w:szCs w:val="32"/>
        </w:rPr>
        <w:t>形成的收益按年度滚动补充基金规模。</w:t>
      </w:r>
      <w:r w:rsidRPr="00F44D90">
        <w:rPr>
          <w:rFonts w:ascii="仿宋" w:eastAsia="仿宋" w:hAnsi="仿宋" w:hint="eastAsia"/>
          <w:b/>
          <w:color w:val="000000" w:themeColor="text1"/>
          <w:sz w:val="32"/>
          <w:szCs w:val="32"/>
        </w:rPr>
        <w:t xml:space="preserve"> </w:t>
      </w:r>
    </w:p>
    <w:p w:rsidR="006D1D5A" w:rsidRPr="00F44D90" w:rsidRDefault="006D1D5A" w:rsidP="006D1D5A">
      <w:pPr>
        <w:ind w:firstLine="645"/>
        <w:rPr>
          <w:rFonts w:ascii="仿宋" w:eastAsia="仿宋" w:hAnsi="仿宋"/>
          <w:color w:val="000000" w:themeColor="text1"/>
          <w:sz w:val="32"/>
          <w:szCs w:val="32"/>
        </w:rPr>
      </w:pPr>
      <w:r w:rsidRPr="00F44D90">
        <w:rPr>
          <w:rFonts w:ascii="黑体" w:eastAsia="黑体" w:hAnsi="黑体" w:hint="eastAsia"/>
          <w:color w:val="000000" w:themeColor="text1"/>
          <w:sz w:val="32"/>
          <w:szCs w:val="32"/>
        </w:rPr>
        <w:t>第二十六条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基金管理费按会计年度计提，以西投保当年为推荐企业向合作银行申请贷款所提供担保金额的1</w:t>
      </w:r>
      <w:r w:rsidRPr="00F44D90">
        <w:rPr>
          <w:rFonts w:ascii="仿宋" w:eastAsia="仿宋" w:hAnsi="仿宋"/>
          <w:color w:val="000000" w:themeColor="text1"/>
          <w:sz w:val="32"/>
          <w:szCs w:val="32"/>
        </w:rPr>
        <w:t>.5</w:t>
      </w:r>
      <w:r w:rsidRPr="00F44D90">
        <w:rPr>
          <w:rFonts w:ascii="仿宋" w:eastAsia="仿宋" w:hAnsi="仿宋" w:hint="eastAsia"/>
          <w:color w:val="000000" w:themeColor="text1"/>
          <w:sz w:val="32"/>
          <w:szCs w:val="32"/>
        </w:rPr>
        <w:t>%为基数计算，金融中心按照当年推荐企业贷款金额的0.5%计算。基金管理费由西投保和金融中心提出书面申请，经市科技局确认，市财政局依据本办法规定核准后，从基金增值收益中列支。</w:t>
      </w:r>
    </w:p>
    <w:p w:rsidR="006D1D5A" w:rsidRPr="00F44D90" w:rsidRDefault="006D1D5A" w:rsidP="006D1D5A">
      <w:pPr>
        <w:ind w:firstLine="645"/>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第二十七条</w:t>
      </w:r>
      <w:r w:rsidRPr="00F44D90">
        <w:rPr>
          <w:rFonts w:ascii="仿宋" w:eastAsia="仿宋" w:hAnsi="仿宋" w:hint="eastAsia"/>
          <w:color w:val="000000" w:themeColor="text1"/>
          <w:sz w:val="32"/>
          <w:szCs w:val="32"/>
        </w:rPr>
        <w:t xml:space="preserve">  </w:t>
      </w:r>
      <w:r w:rsidRPr="00F44D90">
        <w:rPr>
          <w:rFonts w:ascii="仿宋" w:eastAsia="仿宋" w:hAnsi="Times New Roman" w:hint="eastAsia"/>
          <w:color w:val="000000" w:themeColor="text1"/>
          <w:sz w:val="32"/>
          <w:szCs w:val="32"/>
        </w:rPr>
        <w:t>建立基金业务报告制度，合作各方应在基金运行期间各司其责，共同做好合作贷款业务和基金运行的管理监督工作。合作银行每月向西投保和金融中心通报合作贷款业务开展情况。西投保应定期向市科技局和市财政局报告基金运行情况的季度和年度报告，其中年度报告需经第三方会计师事务所专项审计。</w:t>
      </w:r>
    </w:p>
    <w:p w:rsidR="006D1D5A" w:rsidRPr="00F44D90" w:rsidRDefault="006D1D5A" w:rsidP="006D1D5A">
      <w:pPr>
        <w:ind w:firstLine="645"/>
        <w:rPr>
          <w:rFonts w:ascii="仿宋" w:eastAsia="仿宋" w:hAnsi="仿宋"/>
          <w:b/>
          <w:color w:val="000000" w:themeColor="text1"/>
          <w:sz w:val="32"/>
          <w:szCs w:val="32"/>
        </w:rPr>
      </w:pPr>
      <w:r w:rsidRPr="00F44D90">
        <w:rPr>
          <w:rFonts w:ascii="黑体" w:eastAsia="黑体" w:hAnsi="黑体" w:hint="eastAsia"/>
          <w:color w:val="000000" w:themeColor="text1"/>
          <w:sz w:val="32"/>
          <w:szCs w:val="32"/>
        </w:rPr>
        <w:t>第二十八条</w:t>
      </w:r>
      <w:r w:rsidRPr="00F44D90">
        <w:rPr>
          <w:rFonts w:ascii="仿宋" w:eastAsia="仿宋" w:hAnsi="仿宋" w:hint="eastAsia"/>
          <w:b/>
          <w:color w:val="000000" w:themeColor="text1"/>
          <w:sz w:val="32"/>
          <w:szCs w:val="32"/>
        </w:rPr>
        <w:t xml:space="preserve">  </w:t>
      </w:r>
      <w:r w:rsidRPr="00F44D90">
        <w:rPr>
          <w:rFonts w:ascii="仿宋" w:eastAsia="仿宋" w:hAnsi="仿宋" w:hint="eastAsia"/>
          <w:color w:val="000000" w:themeColor="text1"/>
          <w:sz w:val="32"/>
          <w:szCs w:val="32"/>
        </w:rPr>
        <w:t>经审计报告认定或主管部门检查确认基金上年度风险补偿业务存在违规代偿行为的，主管部门有权要求西投保退回基金违规代偿的资金，并停止相关合作银行、合作区县的基金业务合作。</w:t>
      </w:r>
    </w:p>
    <w:p w:rsidR="006D1D5A" w:rsidRPr="00F44D90" w:rsidRDefault="006D1D5A" w:rsidP="006D1D5A">
      <w:pPr>
        <w:ind w:firstLine="645"/>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第二十九条</w:t>
      </w:r>
      <w:r w:rsidRPr="00F44D90">
        <w:rPr>
          <w:rFonts w:ascii="仿宋" w:eastAsia="仿宋" w:hAnsi="Times New Roman" w:hint="eastAsia"/>
          <w:color w:val="000000" w:themeColor="text1"/>
          <w:sz w:val="32"/>
          <w:szCs w:val="32"/>
        </w:rPr>
        <w:t xml:space="preserve">  获得贷款的企业若有违反规定、弄虚作假或在日常管理中不按管理要求提供完整财务报表、项目进展报告等材料以及其它违法违规情形的，合作银行及各合作方有权提前中止和追讨贷款，并依法追究其相关法律责任。建立企业信用记录档案，失信企业纳入信用黑名单，</w:t>
      </w:r>
      <w:r w:rsidR="00102832">
        <w:rPr>
          <w:rFonts w:ascii="仿宋" w:eastAsia="仿宋" w:hAnsi="Times New Roman" w:hint="eastAsia"/>
          <w:color w:val="000000" w:themeColor="text1"/>
          <w:sz w:val="32"/>
          <w:szCs w:val="32"/>
        </w:rPr>
        <w:t xml:space="preserve"> </w:t>
      </w:r>
      <w:r w:rsidRPr="00F44D90">
        <w:rPr>
          <w:rFonts w:ascii="仿宋" w:eastAsia="仿宋" w:hAnsi="Times New Roman" w:hint="eastAsia"/>
          <w:color w:val="000000" w:themeColor="text1"/>
          <w:sz w:val="32"/>
          <w:szCs w:val="32"/>
        </w:rPr>
        <w:t>3年内不得申报和享受政府各类</w:t>
      </w:r>
      <w:r w:rsidRPr="00F44D90">
        <w:rPr>
          <w:rFonts w:ascii="仿宋" w:eastAsia="仿宋" w:hAnsi="Times New Roman" w:hint="eastAsia"/>
          <w:color w:val="000000" w:themeColor="text1"/>
          <w:sz w:val="32"/>
          <w:szCs w:val="32"/>
        </w:rPr>
        <w:lastRenderedPageBreak/>
        <w:t>扶持政策资金支持。</w:t>
      </w:r>
    </w:p>
    <w:p w:rsidR="006D1D5A" w:rsidRPr="00F44D90" w:rsidRDefault="006D1D5A" w:rsidP="006D1D5A">
      <w:pPr>
        <w:ind w:firstLine="645"/>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第三十条</w:t>
      </w:r>
      <w:r w:rsidRPr="00F44D90">
        <w:rPr>
          <w:rFonts w:ascii="仿宋" w:eastAsia="仿宋" w:hAnsi="Times New Roman" w:hint="eastAsia"/>
          <w:color w:val="000000" w:themeColor="text1"/>
          <w:sz w:val="32"/>
          <w:szCs w:val="32"/>
        </w:rPr>
        <w:t xml:space="preserve">  合作银行、合作区县在开展基金合作业务过程中未达到合作协议要求，拒不按照约定比例承担项目贷款风险损失，或弄虚作假、违反本办法及相关政策规定的，经报市科技局、市财政局核准，西投保有权单方面终止与其的基金合作业务。</w:t>
      </w:r>
    </w:p>
    <w:p w:rsidR="006D1D5A" w:rsidRPr="00F44D90" w:rsidRDefault="006D1D5A" w:rsidP="006D1D5A">
      <w:pPr>
        <w:ind w:firstLine="645"/>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第三十一条</w:t>
      </w:r>
      <w:r w:rsidRPr="00F44D90">
        <w:rPr>
          <w:rFonts w:ascii="仿宋" w:eastAsia="仿宋" w:hAnsi="仿宋" w:hint="eastAsia"/>
          <w:color w:val="000000" w:themeColor="text1"/>
          <w:sz w:val="32"/>
          <w:szCs w:val="32"/>
        </w:rPr>
        <w:t xml:space="preserve">  西投保应在基金5年存续期满后，向市科技局和市财政局上报基金整体运行报告。由市科技局、市财政局委托第三方中介机构开展基金绩效评价，评价结果优良的，可以3年为一个周期，按程序延长基金期限。评价结果为一般或较差的，经市科技局、市财政局核准确认后，由西投保启动基金清算程序，</w:t>
      </w:r>
      <w:r w:rsidRPr="00F44D90">
        <w:rPr>
          <w:rFonts w:ascii="仿宋" w:eastAsia="仿宋" w:hAnsi="Times New Roman" w:hint="eastAsia"/>
          <w:color w:val="000000" w:themeColor="text1"/>
          <w:sz w:val="32"/>
          <w:szCs w:val="32"/>
        </w:rPr>
        <w:t>基金合作业务终止，清算资金结余统一交回市级财政预算。</w:t>
      </w:r>
    </w:p>
    <w:p w:rsidR="006D1D5A" w:rsidRPr="00F44D90" w:rsidRDefault="006D1D5A" w:rsidP="006D1D5A">
      <w:pPr>
        <w:ind w:firstLine="645"/>
        <w:rPr>
          <w:rFonts w:ascii="仿宋" w:eastAsia="仿宋" w:hAnsi="仿宋"/>
          <w:color w:val="000000" w:themeColor="text1"/>
          <w:sz w:val="32"/>
          <w:szCs w:val="32"/>
        </w:rPr>
      </w:pPr>
    </w:p>
    <w:p w:rsidR="006D1D5A" w:rsidRPr="00F44D90" w:rsidRDefault="006D1D5A" w:rsidP="006D1D5A">
      <w:pPr>
        <w:jc w:val="center"/>
        <w:rPr>
          <w:rFonts w:ascii="仿宋" w:eastAsia="仿宋" w:hAnsi="Times New Roman"/>
          <w:b/>
          <w:color w:val="000000" w:themeColor="text1"/>
          <w:sz w:val="32"/>
          <w:szCs w:val="32"/>
        </w:rPr>
      </w:pPr>
      <w:r w:rsidRPr="00F44D90">
        <w:rPr>
          <w:rFonts w:ascii="黑体" w:eastAsia="黑体" w:hAnsi="黑体" w:hint="eastAsia"/>
          <w:color w:val="000000" w:themeColor="text1"/>
          <w:sz w:val="32"/>
          <w:szCs w:val="32"/>
        </w:rPr>
        <w:t>第七章  附则</w:t>
      </w:r>
    </w:p>
    <w:p w:rsidR="006D1D5A" w:rsidRPr="00F44D90" w:rsidRDefault="006D1D5A" w:rsidP="006D1D5A">
      <w:pPr>
        <w:ind w:firstLineChars="196" w:firstLine="627"/>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第三十二条</w:t>
      </w:r>
      <w:r w:rsidRPr="00F44D90">
        <w:rPr>
          <w:rFonts w:ascii="仿宋" w:eastAsia="仿宋" w:hAnsi="Times New Roman" w:hint="eastAsia"/>
          <w:b/>
          <w:color w:val="000000" w:themeColor="text1"/>
          <w:sz w:val="32"/>
          <w:szCs w:val="32"/>
        </w:rPr>
        <w:t xml:space="preserve">  </w:t>
      </w:r>
      <w:r w:rsidRPr="00F44D90">
        <w:rPr>
          <w:rFonts w:ascii="仿宋" w:eastAsia="仿宋" w:hAnsi="Times New Roman" w:hint="eastAsia"/>
          <w:color w:val="000000" w:themeColor="text1"/>
          <w:sz w:val="32"/>
          <w:szCs w:val="32"/>
        </w:rPr>
        <w:t>本办法由市科技局、市财政局负责解释。</w:t>
      </w:r>
    </w:p>
    <w:p w:rsidR="006D1D5A" w:rsidRPr="00F44D90" w:rsidRDefault="006D1D5A" w:rsidP="006D1D5A">
      <w:pPr>
        <w:ind w:firstLineChars="196" w:firstLine="627"/>
        <w:rPr>
          <w:rFonts w:ascii="仿宋" w:eastAsia="仿宋" w:hAnsi="Times New Roman"/>
          <w:color w:val="000000" w:themeColor="text1"/>
          <w:sz w:val="32"/>
          <w:szCs w:val="32"/>
        </w:rPr>
      </w:pPr>
      <w:r w:rsidRPr="00F44D90">
        <w:rPr>
          <w:rFonts w:ascii="黑体" w:eastAsia="黑体" w:hAnsi="黑体" w:hint="eastAsia"/>
          <w:color w:val="000000" w:themeColor="text1"/>
          <w:sz w:val="32"/>
          <w:szCs w:val="32"/>
        </w:rPr>
        <w:t>第三十三条</w:t>
      </w:r>
      <w:r w:rsidRPr="00F44D90">
        <w:rPr>
          <w:rFonts w:ascii="仿宋" w:eastAsia="仿宋" w:hAnsi="Times New Roman" w:hint="eastAsia"/>
          <w:color w:val="000000" w:themeColor="text1"/>
          <w:sz w:val="32"/>
          <w:szCs w:val="32"/>
        </w:rPr>
        <w:t xml:space="preserve">  本办法自印发之日起施行，有效期5年。</w:t>
      </w:r>
    </w:p>
    <w:p w:rsidR="006D1D5A" w:rsidRPr="00F44D90" w:rsidRDefault="006D1D5A" w:rsidP="006D1D5A">
      <w:pPr>
        <w:ind w:firstLineChars="196" w:firstLine="627"/>
        <w:rPr>
          <w:rFonts w:ascii="仿宋" w:eastAsia="仿宋" w:hAnsi="Times New Roman"/>
          <w:color w:val="000000" w:themeColor="text1"/>
          <w:sz w:val="32"/>
          <w:szCs w:val="32"/>
        </w:rPr>
      </w:pPr>
    </w:p>
    <w:p w:rsidR="006D1D5A" w:rsidRPr="00F44D90" w:rsidRDefault="006D1D5A" w:rsidP="006D1D5A">
      <w:pPr>
        <w:ind w:firstLineChars="196" w:firstLine="627"/>
        <w:rPr>
          <w:rFonts w:ascii="仿宋" w:eastAsia="仿宋" w:hAnsi="Times New Roman"/>
          <w:color w:val="000000" w:themeColor="text1"/>
          <w:sz w:val="32"/>
          <w:szCs w:val="32"/>
        </w:rPr>
      </w:pPr>
    </w:p>
    <w:p w:rsidR="006D1D5A" w:rsidRPr="00F44D90" w:rsidRDefault="006D1D5A" w:rsidP="006D1D5A">
      <w:pPr>
        <w:ind w:firstLineChars="196" w:firstLine="627"/>
        <w:rPr>
          <w:rFonts w:ascii="仿宋" w:eastAsia="仿宋" w:hAnsi="Times New Roman"/>
          <w:color w:val="000000" w:themeColor="text1"/>
          <w:sz w:val="32"/>
          <w:szCs w:val="32"/>
        </w:rPr>
      </w:pPr>
    </w:p>
    <w:p w:rsidR="006D1D5A" w:rsidRPr="00F44D90" w:rsidRDefault="006D1D5A" w:rsidP="006D1D5A">
      <w:pPr>
        <w:ind w:firstLineChars="196" w:firstLine="627"/>
        <w:rPr>
          <w:rFonts w:ascii="仿宋" w:eastAsia="仿宋" w:hAnsi="Times New Roman"/>
          <w:color w:val="000000" w:themeColor="text1"/>
          <w:sz w:val="32"/>
          <w:szCs w:val="32"/>
        </w:rPr>
      </w:pPr>
      <w:bookmarkStart w:id="0" w:name="_GoBack"/>
      <w:bookmarkEnd w:id="0"/>
    </w:p>
    <w:p w:rsidR="006D1D5A" w:rsidRPr="00F44D90" w:rsidRDefault="006D1D5A" w:rsidP="006D1D5A">
      <w:pPr>
        <w:ind w:firstLineChars="196" w:firstLine="627"/>
        <w:rPr>
          <w:rFonts w:ascii="仿宋" w:eastAsia="仿宋" w:hAnsi="Times New Roman"/>
          <w:color w:val="000000" w:themeColor="text1"/>
          <w:sz w:val="32"/>
          <w:szCs w:val="32"/>
        </w:rPr>
      </w:pPr>
    </w:p>
    <w:p w:rsidR="006D1D5A" w:rsidRPr="00F44D90" w:rsidRDefault="006D1D5A" w:rsidP="006D1D5A">
      <w:pPr>
        <w:ind w:firstLineChars="196" w:firstLine="627"/>
        <w:rPr>
          <w:rFonts w:ascii="仿宋" w:eastAsia="仿宋" w:hAnsi="Times New Roman"/>
          <w:color w:val="000000" w:themeColor="text1"/>
          <w:sz w:val="32"/>
          <w:szCs w:val="32"/>
        </w:rPr>
      </w:pPr>
    </w:p>
    <w:p w:rsidR="006D1D5A" w:rsidRPr="00981BD8" w:rsidRDefault="00981BD8" w:rsidP="00981BD8">
      <w:pPr>
        <w:ind w:firstLineChars="100" w:firstLine="300"/>
        <w:rPr>
          <w:rFonts w:ascii="仿宋" w:eastAsia="仿宋" w:hAnsi="Times New Roman"/>
          <w:color w:val="000000" w:themeColor="text1"/>
          <w:sz w:val="30"/>
          <w:szCs w:val="30"/>
        </w:rPr>
      </w:pPr>
      <w:r w:rsidRPr="00981BD8">
        <w:rPr>
          <w:rFonts w:ascii="仿宋" w:eastAsia="仿宋" w:hAnsi="Times New Roman"/>
          <w:noProof/>
          <w:color w:val="000000" w:themeColor="text1"/>
          <w:sz w:val="30"/>
          <w:szCs w:val="30"/>
        </w:rPr>
        <mc:AlternateContent>
          <mc:Choice Requires="wps">
            <w:drawing>
              <wp:anchor distT="0" distB="0" distL="114300" distR="114300" simplePos="0" relativeHeight="251664384" behindDoc="0" locked="0" layoutInCell="1" allowOverlap="1" wp14:anchorId="2EBC7214" wp14:editId="0E7142CF">
                <wp:simplePos x="0" y="0"/>
                <wp:positionH relativeFrom="column">
                  <wp:posOffset>137795</wp:posOffset>
                </wp:positionH>
                <wp:positionV relativeFrom="paragraph">
                  <wp:posOffset>346710</wp:posOffset>
                </wp:positionV>
                <wp:extent cx="561975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0EDE5" id="直接连接符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27.3pt" to="453.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" strokecolor="#272727 [2749]" strokeweight="1pt">
                <v:stroke joinstyle="miter"/>
              </v:line>
            </w:pict>
          </mc:Fallback>
        </mc:AlternateContent>
      </w:r>
      <w:r w:rsidRPr="00981BD8">
        <w:rPr>
          <w:rFonts w:ascii="仿宋" w:eastAsia="仿宋" w:hAnsi="Times New Roman"/>
          <w:noProof/>
          <w:color w:val="000000" w:themeColor="text1"/>
          <w:sz w:val="30"/>
          <w:szCs w:val="30"/>
        </w:rPr>
        <mc:AlternateContent>
          <mc:Choice Requires="wps">
            <w:drawing>
              <wp:anchor distT="0" distB="0" distL="114300" distR="114300" simplePos="0" relativeHeight="251666432" behindDoc="0" locked="0" layoutInCell="1" allowOverlap="1" wp14:anchorId="31321774" wp14:editId="69BA9CD2">
                <wp:simplePos x="0" y="0"/>
                <wp:positionH relativeFrom="column">
                  <wp:posOffset>137795</wp:posOffset>
                </wp:positionH>
                <wp:positionV relativeFrom="paragraph">
                  <wp:posOffset>32385</wp:posOffset>
                </wp:positionV>
                <wp:extent cx="561975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5619750"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2A9B4" id="直接连接符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2.55pt" to="45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" strokecolor="#272727 [2749]" strokeweight="1pt">
                <v:stroke joinstyle="miter"/>
              </v:line>
            </w:pict>
          </mc:Fallback>
        </mc:AlternateContent>
      </w:r>
      <w:r w:rsidRPr="00981BD8">
        <w:rPr>
          <w:rFonts w:ascii="仿宋" w:eastAsia="仿宋" w:hAnsi="Times New Roman" w:hint="eastAsia"/>
          <w:color w:val="000000" w:themeColor="text1"/>
          <w:sz w:val="30"/>
          <w:szCs w:val="30"/>
        </w:rPr>
        <w:t xml:space="preserve">西安市财政局办公室      </w:t>
      </w:r>
      <w:r>
        <w:rPr>
          <w:rFonts w:ascii="仿宋" w:eastAsia="仿宋" w:hAnsi="Times New Roman"/>
          <w:color w:val="000000" w:themeColor="text1"/>
          <w:sz w:val="30"/>
          <w:szCs w:val="30"/>
        </w:rPr>
        <w:t xml:space="preserve">   </w:t>
      </w:r>
      <w:r w:rsidRPr="00981BD8">
        <w:rPr>
          <w:rFonts w:ascii="仿宋" w:eastAsia="仿宋" w:hAnsi="Times New Roman" w:hint="eastAsia"/>
          <w:color w:val="000000" w:themeColor="text1"/>
          <w:sz w:val="30"/>
          <w:szCs w:val="30"/>
        </w:rPr>
        <w:t xml:space="preserve">      </w:t>
      </w:r>
      <w:r>
        <w:rPr>
          <w:rFonts w:ascii="仿宋" w:eastAsia="仿宋" w:hAnsi="Times New Roman"/>
          <w:color w:val="000000" w:themeColor="text1"/>
          <w:sz w:val="30"/>
          <w:szCs w:val="30"/>
        </w:rPr>
        <w:t xml:space="preserve">    </w:t>
      </w:r>
      <w:r w:rsidRPr="00981BD8">
        <w:rPr>
          <w:rFonts w:ascii="仿宋" w:eastAsia="仿宋" w:hAnsi="Times New Roman" w:hint="eastAsia"/>
          <w:color w:val="000000" w:themeColor="text1"/>
          <w:sz w:val="30"/>
          <w:szCs w:val="30"/>
        </w:rPr>
        <w:t xml:space="preserve"> 2017年11月1日印发</w:t>
      </w:r>
    </w:p>
    <w:sectPr w:rsidR="006D1D5A" w:rsidRPr="00981BD8" w:rsidSect="00102832">
      <w:pgSz w:w="11906" w:h="16838"/>
      <w:pgMar w:top="1440" w:right="14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D3" w:rsidRDefault="00304BD3" w:rsidP="00102832">
      <w:r>
        <w:separator/>
      </w:r>
    </w:p>
  </w:endnote>
  <w:endnote w:type="continuationSeparator" w:id="0">
    <w:p w:rsidR="00304BD3" w:rsidRDefault="00304BD3" w:rsidP="0010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376129270"/>
      <w:docPartObj>
        <w:docPartGallery w:val="Page Numbers (Bottom of Page)"/>
        <w:docPartUnique/>
      </w:docPartObj>
    </w:sdtPr>
    <w:sdtEndPr/>
    <w:sdtContent>
      <w:p w:rsidR="00102832" w:rsidRDefault="00102832" w:rsidP="00102832">
        <w:pPr>
          <w:pStyle w:val="a4"/>
          <w:rPr>
            <w:rFonts w:asciiTheme="majorHAnsi" w:eastAsiaTheme="majorEastAsia" w:hAnsiTheme="majorHAnsi" w:cstheme="majorBidi"/>
            <w:sz w:val="28"/>
            <w:szCs w:val="28"/>
            <w:lang w:val="zh-CN"/>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3F101C" w:rsidRPr="003F101C">
          <w:rPr>
            <w:rFonts w:asciiTheme="majorHAnsi" w:eastAsiaTheme="majorEastAsia" w:hAnsiTheme="majorHAnsi" w:cstheme="majorBidi"/>
            <w:noProof/>
            <w:sz w:val="28"/>
            <w:szCs w:val="28"/>
            <w:lang w:val="zh-CN"/>
          </w:rPr>
          <w:t>8</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zh-CN"/>
      </w:rPr>
      <w:id w:val="1296569930"/>
      <w:docPartObj>
        <w:docPartGallery w:val="Page Numbers (Bottom of Page)"/>
        <w:docPartUnique/>
      </w:docPartObj>
    </w:sdtPr>
    <w:sdtEndPr/>
    <w:sdtContent>
      <w:p w:rsidR="00102832" w:rsidRDefault="00102832" w:rsidP="00102832">
        <w:pPr>
          <w:pStyle w:val="a4"/>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3F101C" w:rsidRPr="003F101C">
          <w:rPr>
            <w:rFonts w:asciiTheme="majorHAnsi" w:eastAsiaTheme="majorEastAsia" w:hAnsiTheme="majorHAnsi" w:cstheme="majorBidi"/>
            <w:noProof/>
            <w:sz w:val="28"/>
            <w:szCs w:val="28"/>
            <w:lang w:val="zh-CN"/>
          </w:rPr>
          <w:t>7</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D3" w:rsidRDefault="00304BD3" w:rsidP="00102832">
      <w:r>
        <w:separator/>
      </w:r>
    </w:p>
  </w:footnote>
  <w:footnote w:type="continuationSeparator" w:id="0">
    <w:p w:rsidR="00304BD3" w:rsidRDefault="00304BD3" w:rsidP="0010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E34"/>
    <w:multiLevelType w:val="hybridMultilevel"/>
    <w:tmpl w:val="5D0ADFA6"/>
    <w:lvl w:ilvl="0" w:tplc="7B2488E0">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767E9A"/>
    <w:multiLevelType w:val="multilevel"/>
    <w:tmpl w:val="52668BEE"/>
    <w:lvl w:ilvl="0">
      <w:start w:val="1"/>
      <w:numFmt w:val="decimal"/>
      <w:pStyle w:val="B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29"/>
    <w:rsid w:val="000170BA"/>
    <w:rsid w:val="00102832"/>
    <w:rsid w:val="00203229"/>
    <w:rsid w:val="00250BF2"/>
    <w:rsid w:val="00304BD3"/>
    <w:rsid w:val="00312064"/>
    <w:rsid w:val="003F101C"/>
    <w:rsid w:val="004F569A"/>
    <w:rsid w:val="00517F1C"/>
    <w:rsid w:val="006232BD"/>
    <w:rsid w:val="0067460E"/>
    <w:rsid w:val="006D1D5A"/>
    <w:rsid w:val="006D4FAA"/>
    <w:rsid w:val="00981BD8"/>
    <w:rsid w:val="00A40BCE"/>
    <w:rsid w:val="00D04ADD"/>
    <w:rsid w:val="00E250BF"/>
    <w:rsid w:val="00EC393B"/>
    <w:rsid w:val="00F2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97A4F-50CC-4C3E-A115-AA37440D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A40B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2">
    <w:name w:val="BT2"/>
    <w:basedOn w:val="2"/>
    <w:link w:val="BT2Char"/>
    <w:qFormat/>
    <w:rsid w:val="00A40BCE"/>
    <w:pPr>
      <w:widowControl/>
      <w:numPr>
        <w:numId w:val="2"/>
      </w:numPr>
      <w:spacing w:before="120" w:after="0" w:line="360" w:lineRule="auto"/>
      <w:jc w:val="left"/>
    </w:pPr>
    <w:rPr>
      <w:rFonts w:ascii="楷体" w:eastAsia="楷体" w:hAnsi="楷体" w:cs="Times New Roman"/>
      <w:bCs w:val="0"/>
      <w:sz w:val="28"/>
      <w:szCs w:val="28"/>
    </w:rPr>
  </w:style>
  <w:style w:type="character" w:customStyle="1" w:styleId="BT2Char">
    <w:name w:val="BT2 Char"/>
    <w:basedOn w:val="2Char"/>
    <w:link w:val="BT2"/>
    <w:rsid w:val="00A40BCE"/>
    <w:rPr>
      <w:rFonts w:ascii="楷体" w:eastAsia="楷体" w:hAnsi="楷体" w:cs="Times New Roman"/>
      <w:b/>
      <w:bCs w:val="0"/>
      <w:sz w:val="28"/>
      <w:szCs w:val="28"/>
    </w:rPr>
  </w:style>
  <w:style w:type="character" w:customStyle="1" w:styleId="2Char">
    <w:name w:val="标题 2 Char"/>
    <w:basedOn w:val="a0"/>
    <w:link w:val="2"/>
    <w:uiPriority w:val="9"/>
    <w:semiHidden/>
    <w:rsid w:val="00A40BCE"/>
    <w:rPr>
      <w:rFonts w:asciiTheme="majorHAnsi" w:eastAsiaTheme="majorEastAsia" w:hAnsiTheme="majorHAnsi" w:cstheme="majorBidi"/>
      <w:b/>
      <w:bCs/>
      <w:sz w:val="32"/>
      <w:szCs w:val="32"/>
    </w:rPr>
  </w:style>
  <w:style w:type="paragraph" w:styleId="1">
    <w:name w:val="toc 1"/>
    <w:basedOn w:val="a"/>
    <w:next w:val="a"/>
    <w:autoRedefine/>
    <w:uiPriority w:val="39"/>
    <w:unhideWhenUsed/>
    <w:qFormat/>
    <w:rsid w:val="00250BF2"/>
    <w:pPr>
      <w:widowControl/>
      <w:spacing w:after="100" w:line="276" w:lineRule="auto"/>
      <w:jc w:val="left"/>
    </w:pPr>
    <w:rPr>
      <w:rFonts w:ascii="Calibri" w:eastAsia="楷体" w:hAnsi="Calibri" w:cs="Times New Roman"/>
      <w:kern w:val="0"/>
      <w:sz w:val="28"/>
    </w:rPr>
  </w:style>
  <w:style w:type="paragraph" w:styleId="a3">
    <w:name w:val="header"/>
    <w:basedOn w:val="a"/>
    <w:link w:val="Char"/>
    <w:uiPriority w:val="99"/>
    <w:unhideWhenUsed/>
    <w:rsid w:val="00102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832"/>
    <w:rPr>
      <w:sz w:val="18"/>
      <w:szCs w:val="18"/>
    </w:rPr>
  </w:style>
  <w:style w:type="paragraph" w:styleId="a4">
    <w:name w:val="footer"/>
    <w:basedOn w:val="a"/>
    <w:link w:val="Char0"/>
    <w:uiPriority w:val="99"/>
    <w:unhideWhenUsed/>
    <w:rsid w:val="00102832"/>
    <w:pPr>
      <w:tabs>
        <w:tab w:val="center" w:pos="4153"/>
        <w:tab w:val="right" w:pos="8306"/>
      </w:tabs>
      <w:snapToGrid w:val="0"/>
      <w:jc w:val="left"/>
    </w:pPr>
    <w:rPr>
      <w:sz w:val="18"/>
      <w:szCs w:val="18"/>
    </w:rPr>
  </w:style>
  <w:style w:type="character" w:customStyle="1" w:styleId="Char0">
    <w:name w:val="页脚 Char"/>
    <w:basedOn w:val="a0"/>
    <w:link w:val="a4"/>
    <w:uiPriority w:val="99"/>
    <w:rsid w:val="001028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li</dc:creator>
  <cp:keywords/>
  <dc:description/>
  <cp:lastModifiedBy>xp li</cp:lastModifiedBy>
  <cp:revision>3</cp:revision>
  <cp:lastPrinted>2017-12-04T01:46:00Z</cp:lastPrinted>
  <dcterms:created xsi:type="dcterms:W3CDTF">2017-12-01T06:44:00Z</dcterms:created>
  <dcterms:modified xsi:type="dcterms:W3CDTF">2017-12-04T01:47:00Z</dcterms:modified>
</cp:coreProperties>
</file>